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A35D" w14:textId="77777777" w:rsidR="00254537" w:rsidRPr="00B20C82" w:rsidRDefault="00254537" w:rsidP="009B6F56">
      <w:pPr>
        <w:spacing w:line="240" w:lineRule="auto"/>
        <w:jc w:val="center"/>
        <w:rPr>
          <w:rFonts w:ascii="Book Antiqua" w:hAnsi="Book Antiqua" w:cs="Times New Roman"/>
          <w:b/>
          <w:sz w:val="24"/>
          <w:szCs w:val="24"/>
          <w:u w:val="single"/>
        </w:rPr>
      </w:pPr>
      <w:r w:rsidRPr="0042207E">
        <w:rPr>
          <w:rFonts w:ascii="Times New Roman" w:hAnsi="Times New Roman" w:cs="Times New Roman"/>
          <w:b/>
          <w:sz w:val="24"/>
          <w:szCs w:val="24"/>
          <w:u w:val="single"/>
        </w:rPr>
        <w:t>“</w:t>
      </w:r>
      <w:r w:rsidR="00CB18D3" w:rsidRPr="00B20C82">
        <w:rPr>
          <w:rFonts w:ascii="Book Antiqua" w:hAnsi="Book Antiqua" w:cs="Times New Roman"/>
          <w:b/>
          <w:sz w:val="24"/>
          <w:szCs w:val="24"/>
          <w:u w:val="single"/>
        </w:rPr>
        <w:t>ILICITUD Y ACTIVIDAD SOCIETARIA ¿UNA NORMATIVA INEFICIENTE</w:t>
      </w:r>
      <w:proofErr w:type="gramStart"/>
      <w:r w:rsidR="00CB18D3" w:rsidRPr="00B20C82">
        <w:rPr>
          <w:rFonts w:ascii="Book Antiqua" w:hAnsi="Book Antiqua" w:cs="Times New Roman"/>
          <w:b/>
          <w:sz w:val="24"/>
          <w:szCs w:val="24"/>
          <w:u w:val="single"/>
        </w:rPr>
        <w:t>?</w:t>
      </w:r>
      <w:r w:rsidRPr="00B20C82">
        <w:rPr>
          <w:rFonts w:ascii="Book Antiqua" w:hAnsi="Book Antiqua" w:cs="Times New Roman"/>
          <w:b/>
          <w:sz w:val="24"/>
          <w:szCs w:val="24"/>
          <w:u w:val="single"/>
        </w:rPr>
        <w:t xml:space="preserve"> ”</w:t>
      </w:r>
      <w:proofErr w:type="gramEnd"/>
    </w:p>
    <w:p w14:paraId="2B58F1CA" w14:textId="77777777" w:rsidR="00254537" w:rsidRPr="00B20C82" w:rsidRDefault="00254537" w:rsidP="00B20C82">
      <w:pPr>
        <w:spacing w:line="240" w:lineRule="auto"/>
        <w:jc w:val="both"/>
        <w:rPr>
          <w:rFonts w:ascii="Book Antiqua" w:hAnsi="Book Antiqua" w:cs="Times New Roman"/>
          <w:b/>
          <w:sz w:val="24"/>
          <w:szCs w:val="24"/>
        </w:rPr>
      </w:pPr>
    </w:p>
    <w:p w14:paraId="0E40A568" w14:textId="77777777" w:rsidR="00254537" w:rsidRPr="009B6F56" w:rsidRDefault="00254537" w:rsidP="00B20C82">
      <w:pPr>
        <w:spacing w:line="240" w:lineRule="auto"/>
        <w:jc w:val="both"/>
        <w:rPr>
          <w:rFonts w:ascii="Book Antiqua" w:hAnsi="Book Antiqua" w:cs="Times New Roman"/>
          <w:b/>
          <w:sz w:val="24"/>
          <w:szCs w:val="24"/>
        </w:rPr>
      </w:pPr>
      <w:r w:rsidRPr="00B20C82">
        <w:rPr>
          <w:rFonts w:ascii="Book Antiqua" w:hAnsi="Book Antiqua" w:cs="Times New Roman"/>
          <w:b/>
          <w:sz w:val="24"/>
          <w:szCs w:val="24"/>
        </w:rPr>
        <w:tab/>
      </w:r>
      <w:r w:rsidRPr="00B20C82">
        <w:rPr>
          <w:rFonts w:ascii="Book Antiqua" w:hAnsi="Book Antiqua" w:cs="Times New Roman"/>
          <w:b/>
          <w:sz w:val="24"/>
          <w:szCs w:val="24"/>
        </w:rPr>
        <w:tab/>
      </w:r>
      <w:r w:rsidRPr="00B20C82">
        <w:rPr>
          <w:rFonts w:ascii="Book Antiqua" w:hAnsi="Book Antiqua" w:cs="Times New Roman"/>
          <w:b/>
          <w:sz w:val="24"/>
          <w:szCs w:val="24"/>
        </w:rPr>
        <w:tab/>
      </w:r>
      <w:r w:rsidRPr="00B20C82">
        <w:rPr>
          <w:rFonts w:ascii="Book Antiqua" w:hAnsi="Book Antiqua" w:cs="Times New Roman"/>
          <w:b/>
          <w:sz w:val="24"/>
          <w:szCs w:val="24"/>
        </w:rPr>
        <w:tab/>
      </w:r>
      <w:r w:rsidRPr="009B6F56">
        <w:rPr>
          <w:rFonts w:ascii="Book Antiqua" w:hAnsi="Book Antiqua" w:cs="Times New Roman"/>
          <w:b/>
          <w:sz w:val="24"/>
          <w:szCs w:val="24"/>
        </w:rPr>
        <w:t>Marcelo A. Camerini</w:t>
      </w:r>
      <w:r w:rsidR="00CB18D3" w:rsidRPr="009B6F56">
        <w:rPr>
          <w:rFonts w:ascii="Book Antiqua" w:hAnsi="Book Antiqua" w:cs="Times New Roman"/>
          <w:b/>
          <w:sz w:val="24"/>
          <w:szCs w:val="24"/>
        </w:rPr>
        <w:t xml:space="preserve"> </w:t>
      </w:r>
      <w:r w:rsidRPr="009B6F56">
        <w:rPr>
          <w:rFonts w:ascii="Book Antiqua" w:hAnsi="Book Antiqua" w:cs="Times New Roman"/>
          <w:b/>
          <w:sz w:val="24"/>
          <w:szCs w:val="24"/>
        </w:rPr>
        <w:t>-</w:t>
      </w:r>
      <w:r w:rsidR="00CB18D3" w:rsidRPr="009B6F56">
        <w:rPr>
          <w:rFonts w:ascii="Book Antiqua" w:hAnsi="Book Antiqua" w:cs="Times New Roman"/>
          <w:b/>
          <w:sz w:val="24"/>
          <w:szCs w:val="24"/>
        </w:rPr>
        <w:t xml:space="preserve"> Efraín Hugo Richard</w:t>
      </w:r>
    </w:p>
    <w:p w14:paraId="61164425" w14:textId="77777777" w:rsidR="00B20C82" w:rsidRDefault="00B20C82" w:rsidP="00B20C82">
      <w:pPr>
        <w:spacing w:line="240" w:lineRule="auto"/>
        <w:jc w:val="both"/>
        <w:rPr>
          <w:rFonts w:ascii="Book Antiqua" w:hAnsi="Book Antiqua" w:cs="Times New Roman"/>
          <w:b/>
          <w:sz w:val="24"/>
          <w:szCs w:val="24"/>
        </w:rPr>
      </w:pPr>
    </w:p>
    <w:p w14:paraId="2E413694" w14:textId="41C61885" w:rsidR="00CB18D3" w:rsidRDefault="00CB18D3" w:rsidP="00B20C82">
      <w:pPr>
        <w:spacing w:line="240" w:lineRule="auto"/>
        <w:jc w:val="both"/>
        <w:rPr>
          <w:rFonts w:ascii="Book Antiqua" w:hAnsi="Book Antiqua" w:cs="Times New Roman"/>
          <w:sz w:val="24"/>
          <w:szCs w:val="24"/>
        </w:rPr>
      </w:pPr>
      <w:r w:rsidRPr="00B20C82">
        <w:rPr>
          <w:rFonts w:ascii="Book Antiqua" w:hAnsi="Book Antiqua" w:cs="Times New Roman"/>
          <w:b/>
          <w:sz w:val="24"/>
          <w:szCs w:val="24"/>
        </w:rPr>
        <w:tab/>
      </w:r>
      <w:r w:rsidR="00B20C82">
        <w:rPr>
          <w:rFonts w:ascii="Book Antiqua" w:hAnsi="Book Antiqua" w:cs="Times New Roman"/>
          <w:b/>
          <w:sz w:val="24"/>
          <w:szCs w:val="24"/>
        </w:rPr>
        <w:tab/>
      </w:r>
      <w:r w:rsidRPr="00B20C82">
        <w:rPr>
          <w:rFonts w:ascii="Book Antiqua" w:hAnsi="Book Antiqua" w:cs="Times New Roman"/>
          <w:sz w:val="24"/>
          <w:szCs w:val="24"/>
        </w:rPr>
        <w:t xml:space="preserve">Los tipos societarios no son en sí ilícitos ni antijurídicos. Si lo puede ser su actividad –total o parcial-. Y ante ello nos preguntamos si la legislación argentina es eficiente para sancionar esa actividad o es necesario </w:t>
      </w:r>
      <w:r w:rsidR="00A66C73" w:rsidRPr="00B20C82">
        <w:rPr>
          <w:rFonts w:ascii="Book Antiqua" w:hAnsi="Book Antiqua" w:cs="Times New Roman"/>
          <w:sz w:val="24"/>
          <w:szCs w:val="24"/>
        </w:rPr>
        <w:t>coartar</w:t>
      </w:r>
      <w:r w:rsidRPr="00B20C82">
        <w:rPr>
          <w:rFonts w:ascii="Book Antiqua" w:hAnsi="Book Antiqua" w:cs="Times New Roman"/>
          <w:sz w:val="24"/>
          <w:szCs w:val="24"/>
        </w:rPr>
        <w:t xml:space="preserve"> la libertad en la generación de ciertos tipos societarios.</w:t>
      </w:r>
    </w:p>
    <w:p w14:paraId="16D79E44" w14:textId="77777777" w:rsidR="00B20C82" w:rsidRDefault="00B20C82" w:rsidP="00B20C82">
      <w:pPr>
        <w:spacing w:line="240" w:lineRule="auto"/>
        <w:jc w:val="both"/>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sidR="00CB18D3" w:rsidRPr="00B20C82">
        <w:rPr>
          <w:rFonts w:ascii="Book Antiqua" w:hAnsi="Book Antiqua" w:cs="Times New Roman"/>
          <w:sz w:val="24"/>
          <w:szCs w:val="24"/>
        </w:rPr>
        <w:t xml:space="preserve">Nuestro lema, con el que convocamos al </w:t>
      </w:r>
      <w:r w:rsidR="00A952BF" w:rsidRPr="00B20C82">
        <w:rPr>
          <w:rFonts w:ascii="Book Antiqua" w:hAnsi="Book Antiqua" w:cs="Times New Roman"/>
          <w:sz w:val="24"/>
          <w:szCs w:val="24"/>
        </w:rPr>
        <w:t>XI</w:t>
      </w:r>
      <w:r w:rsidR="00CB18D3" w:rsidRPr="00B20C82">
        <w:rPr>
          <w:rFonts w:ascii="Book Antiqua" w:hAnsi="Book Antiqua" w:cs="Times New Roman"/>
          <w:sz w:val="24"/>
          <w:szCs w:val="24"/>
        </w:rPr>
        <w:t xml:space="preserve"> Congreso Iberoamericano de Derecho Societario y de la Empresa en Noviembre de 2022 en la Universidad Nacional de Córdoba, es de “Libertad bajo responsabilidad”.</w:t>
      </w:r>
    </w:p>
    <w:p w14:paraId="68DF49A7" w14:textId="77777777" w:rsidR="00AB6C08" w:rsidRPr="00B20C82" w:rsidRDefault="00B20C82" w:rsidP="00B20C82">
      <w:pPr>
        <w:spacing w:line="240" w:lineRule="auto"/>
        <w:jc w:val="both"/>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sidR="00AB6C08" w:rsidRPr="00B20C82">
        <w:rPr>
          <w:rFonts w:ascii="Book Antiqua" w:hAnsi="Book Antiqua" w:cs="Times New Roman"/>
          <w:sz w:val="24"/>
          <w:szCs w:val="24"/>
        </w:rPr>
        <w:t>Y la cuestión aparece así motivadora de estas líneas, que nos unen nuevamente</w:t>
      </w:r>
      <w:r w:rsidR="00AB6C08" w:rsidRPr="00B20C82">
        <w:rPr>
          <w:rStyle w:val="Refdenotaalpie"/>
          <w:rFonts w:ascii="Book Antiqua" w:hAnsi="Book Antiqua" w:cs="Times New Roman"/>
          <w:sz w:val="24"/>
          <w:szCs w:val="24"/>
        </w:rPr>
        <w:footnoteReference w:id="1"/>
      </w:r>
      <w:r>
        <w:rPr>
          <w:rFonts w:ascii="Book Antiqua" w:hAnsi="Book Antiqua" w:cs="Times New Roman"/>
          <w:sz w:val="24"/>
          <w:szCs w:val="24"/>
        </w:rPr>
        <w:t>.</w:t>
      </w:r>
    </w:p>
    <w:p w14:paraId="59197949" w14:textId="77777777" w:rsidR="00B20C82" w:rsidRDefault="00B20C82" w:rsidP="00B20C82">
      <w:pPr>
        <w:spacing w:line="240" w:lineRule="auto"/>
        <w:jc w:val="both"/>
        <w:rPr>
          <w:rFonts w:ascii="Book Antiqua" w:hAnsi="Book Antiqua" w:cs="Times New Roman"/>
          <w:b/>
          <w:sz w:val="24"/>
          <w:szCs w:val="24"/>
          <w:u w:val="single"/>
        </w:rPr>
      </w:pPr>
    </w:p>
    <w:p w14:paraId="414EDBC2" w14:textId="77777777" w:rsidR="00254537" w:rsidRPr="00B20C82" w:rsidRDefault="00254537" w:rsidP="00B20C82">
      <w:pPr>
        <w:spacing w:line="240" w:lineRule="auto"/>
        <w:jc w:val="both"/>
        <w:rPr>
          <w:rFonts w:ascii="Book Antiqua" w:hAnsi="Book Antiqua" w:cs="Times New Roman"/>
          <w:b/>
          <w:sz w:val="24"/>
          <w:szCs w:val="24"/>
          <w:u w:val="single"/>
        </w:rPr>
      </w:pPr>
      <w:r w:rsidRPr="00B20C82">
        <w:rPr>
          <w:rFonts w:ascii="Book Antiqua" w:hAnsi="Book Antiqua" w:cs="Times New Roman"/>
          <w:b/>
          <w:sz w:val="24"/>
          <w:szCs w:val="24"/>
          <w:u w:val="single"/>
        </w:rPr>
        <w:t>Introducción:</w:t>
      </w:r>
    </w:p>
    <w:p w14:paraId="09516D15" w14:textId="77777777" w:rsidR="00254537" w:rsidRPr="00B20C82" w:rsidRDefault="00254537" w:rsidP="00B20C82">
      <w:pPr>
        <w:spacing w:line="240" w:lineRule="auto"/>
        <w:jc w:val="both"/>
        <w:rPr>
          <w:rFonts w:ascii="Book Antiqua" w:hAnsi="Book Antiqua" w:cs="Times New Roman"/>
          <w:sz w:val="24"/>
          <w:szCs w:val="24"/>
        </w:rPr>
      </w:pPr>
      <w:r w:rsidRPr="00B20C82">
        <w:rPr>
          <w:rFonts w:ascii="Book Antiqua" w:hAnsi="Book Antiqua" w:cs="Times New Roman"/>
          <w:b/>
          <w:sz w:val="24"/>
          <w:szCs w:val="24"/>
        </w:rPr>
        <w:tab/>
      </w:r>
      <w:r w:rsidRPr="00B20C82">
        <w:rPr>
          <w:rFonts w:ascii="Book Antiqua" w:hAnsi="Book Antiqua" w:cs="Times New Roman"/>
          <w:sz w:val="24"/>
          <w:szCs w:val="24"/>
        </w:rPr>
        <w:tab/>
        <w:t>La sanción de la Ley Nº 27.349 (“la Ley”), constituyó un paso significativo en nuestra legislación al receptarse un conjunto de ideas e institutos jurídicos que tienen por finalidad apoyar la innovación, al emprendedor</w:t>
      </w:r>
      <w:r w:rsidRPr="00B20C82">
        <w:rPr>
          <w:rStyle w:val="Refdenotaalpie"/>
          <w:rFonts w:ascii="Book Antiqua" w:hAnsi="Book Antiqua" w:cs="Times New Roman"/>
          <w:sz w:val="24"/>
          <w:szCs w:val="24"/>
        </w:rPr>
        <w:footnoteReference w:id="2"/>
      </w:r>
      <w:r w:rsidRPr="00B20C82">
        <w:rPr>
          <w:rFonts w:ascii="Book Antiqua" w:hAnsi="Book Antiqua" w:cs="Times New Roman"/>
          <w:sz w:val="24"/>
          <w:szCs w:val="24"/>
        </w:rPr>
        <w:t xml:space="preserve"> y al capital emprendedor.</w:t>
      </w:r>
    </w:p>
    <w:p w14:paraId="13D27CAC" w14:textId="77777777" w:rsidR="00254537" w:rsidRPr="00B20C82" w:rsidRDefault="00254537" w:rsidP="00B20C82">
      <w:pPr>
        <w:spacing w:line="240" w:lineRule="auto"/>
        <w:jc w:val="both"/>
        <w:rPr>
          <w:rFonts w:ascii="Book Antiqua" w:hAnsi="Book Antiqua" w:cs="Times New Roman"/>
          <w:sz w:val="24"/>
          <w:szCs w:val="24"/>
        </w:rPr>
      </w:pPr>
      <w:r w:rsidRPr="00B20C82">
        <w:rPr>
          <w:rFonts w:ascii="Book Antiqua" w:hAnsi="Book Antiqua" w:cs="Times New Roman"/>
          <w:sz w:val="24"/>
          <w:szCs w:val="24"/>
        </w:rPr>
        <w:tab/>
      </w:r>
      <w:r w:rsidRPr="00B20C82">
        <w:rPr>
          <w:rFonts w:ascii="Book Antiqua" w:hAnsi="Book Antiqua" w:cs="Times New Roman"/>
          <w:sz w:val="24"/>
          <w:szCs w:val="24"/>
        </w:rPr>
        <w:tab/>
        <w:t>El siglo XXI, es el siglo de la tecnología, del cambio de paradigmas sobre cuestiones que el hombre viene utilizando desde hace cinco siglo y que empiezan a cambiar, basta como ejemplos la disminución del soporte papel y su reemplazo por el soporte digital, o el reemplazo en muchas actividades de la mano de obra humana por el robot, etc.</w:t>
      </w:r>
    </w:p>
    <w:p w14:paraId="0D059540" w14:textId="77777777" w:rsidR="00254537" w:rsidRPr="00B20C82" w:rsidRDefault="00254537" w:rsidP="00B20C82">
      <w:pPr>
        <w:spacing w:line="240" w:lineRule="auto"/>
        <w:jc w:val="both"/>
        <w:rPr>
          <w:rFonts w:ascii="Book Antiqua" w:hAnsi="Book Antiqua" w:cs="Times New Roman"/>
          <w:sz w:val="24"/>
          <w:szCs w:val="24"/>
        </w:rPr>
      </w:pPr>
      <w:r w:rsidRPr="00B20C82">
        <w:rPr>
          <w:rFonts w:ascii="Book Antiqua" w:hAnsi="Book Antiqua" w:cs="Times New Roman"/>
          <w:b/>
          <w:sz w:val="24"/>
          <w:szCs w:val="24"/>
        </w:rPr>
        <w:tab/>
      </w:r>
      <w:r w:rsidRPr="00B20C82">
        <w:rPr>
          <w:rFonts w:ascii="Book Antiqua" w:hAnsi="Book Antiqua" w:cs="Times New Roman"/>
          <w:b/>
          <w:sz w:val="24"/>
          <w:szCs w:val="24"/>
        </w:rPr>
        <w:tab/>
      </w:r>
      <w:r w:rsidRPr="00B20C82">
        <w:rPr>
          <w:rFonts w:ascii="Book Antiqua" w:hAnsi="Book Antiqua" w:cs="Times New Roman"/>
          <w:sz w:val="24"/>
          <w:szCs w:val="24"/>
        </w:rPr>
        <w:t>Esto claro está, trae aparejado dificultades, que son las relativas al cambio y la adecuación que debemos hacer los seres humanos, para dejar las zonas de confort de lo conocido y para comenzar a intentar abordar la utilización de instrumentos y sistemas absolutamente diferentes y desconocidos. Ante ello, la primera respuesta es la negación o la desacreditación de lo nuevo. La resistencia al cambio.</w:t>
      </w:r>
    </w:p>
    <w:p w14:paraId="2A3B65A9" w14:textId="77777777" w:rsidR="00254537" w:rsidRPr="00B20C82" w:rsidRDefault="00254537" w:rsidP="00B20C82">
      <w:pPr>
        <w:spacing w:line="240" w:lineRule="auto"/>
        <w:jc w:val="both"/>
        <w:rPr>
          <w:rFonts w:ascii="Book Antiqua" w:hAnsi="Book Antiqua" w:cs="Times New Roman"/>
          <w:sz w:val="24"/>
          <w:szCs w:val="24"/>
        </w:rPr>
      </w:pPr>
      <w:r w:rsidRPr="00B20C82">
        <w:rPr>
          <w:rFonts w:ascii="Book Antiqua" w:hAnsi="Book Antiqua" w:cs="Times New Roman"/>
          <w:b/>
          <w:sz w:val="24"/>
          <w:szCs w:val="24"/>
        </w:rPr>
        <w:tab/>
      </w:r>
      <w:r w:rsidRPr="00B20C82">
        <w:rPr>
          <w:rFonts w:ascii="Book Antiqua" w:hAnsi="Book Antiqua" w:cs="Times New Roman"/>
          <w:b/>
          <w:sz w:val="24"/>
          <w:szCs w:val="24"/>
        </w:rPr>
        <w:tab/>
      </w:r>
      <w:r w:rsidRPr="00B20C82">
        <w:rPr>
          <w:rFonts w:ascii="Book Antiqua" w:hAnsi="Book Antiqua" w:cs="Times New Roman"/>
          <w:sz w:val="24"/>
          <w:szCs w:val="24"/>
        </w:rPr>
        <w:t>La Ley, está dividida en cinco</w:t>
      </w:r>
      <w:r w:rsidR="00B20C82">
        <w:rPr>
          <w:rFonts w:ascii="Book Antiqua" w:hAnsi="Book Antiqua" w:cs="Times New Roman"/>
          <w:sz w:val="24"/>
          <w:szCs w:val="24"/>
        </w:rPr>
        <w:t xml:space="preserve"> grandes ejes</w:t>
      </w:r>
      <w:r w:rsidRPr="00B20C82">
        <w:rPr>
          <w:rFonts w:ascii="Book Antiqua" w:hAnsi="Book Antiqua" w:cs="Times New Roman"/>
          <w:sz w:val="24"/>
          <w:szCs w:val="24"/>
        </w:rPr>
        <w:t xml:space="preserve"> tem</w:t>
      </w:r>
      <w:r w:rsidR="00B20C82">
        <w:rPr>
          <w:rFonts w:ascii="Book Antiqua" w:hAnsi="Book Antiqua" w:cs="Times New Roman"/>
          <w:sz w:val="24"/>
          <w:szCs w:val="24"/>
        </w:rPr>
        <w:t>áticos</w:t>
      </w:r>
      <w:r w:rsidRPr="00B20C82">
        <w:rPr>
          <w:rFonts w:ascii="Book Antiqua" w:hAnsi="Book Antiqua" w:cs="Times New Roman"/>
          <w:sz w:val="24"/>
          <w:szCs w:val="24"/>
        </w:rPr>
        <w:t xml:space="preserve"> que son a).- apoyo al capital emprendedor; b).- tratamiento impositivo; c).- Fondo fiduciario </w:t>
      </w:r>
      <w:r w:rsidRPr="00B20C82">
        <w:rPr>
          <w:rFonts w:ascii="Book Antiqua" w:hAnsi="Book Antiqua" w:cs="Times New Roman"/>
          <w:sz w:val="24"/>
          <w:szCs w:val="24"/>
        </w:rPr>
        <w:lastRenderedPageBreak/>
        <w:t>para el desarrollo del capital emprendedor (</w:t>
      </w:r>
      <w:r w:rsidR="00B20C82">
        <w:rPr>
          <w:rFonts w:ascii="Book Antiqua" w:hAnsi="Book Antiqua" w:cs="Times New Roman"/>
          <w:sz w:val="24"/>
          <w:szCs w:val="24"/>
        </w:rPr>
        <w:t>“</w:t>
      </w:r>
      <w:r w:rsidRPr="00B20C82">
        <w:rPr>
          <w:rFonts w:ascii="Book Antiqua" w:hAnsi="Book Antiqua" w:cs="Times New Roman"/>
          <w:sz w:val="24"/>
          <w:szCs w:val="24"/>
        </w:rPr>
        <w:t>FONCE</w:t>
      </w:r>
      <w:r w:rsidR="00B20C82">
        <w:rPr>
          <w:rFonts w:ascii="Book Antiqua" w:hAnsi="Book Antiqua" w:cs="Times New Roman"/>
          <w:sz w:val="24"/>
          <w:szCs w:val="24"/>
        </w:rPr>
        <w:t>”</w:t>
      </w:r>
      <w:r w:rsidRPr="00B20C82">
        <w:rPr>
          <w:rFonts w:ascii="Book Antiqua" w:hAnsi="Book Antiqua" w:cs="Times New Roman"/>
          <w:sz w:val="24"/>
          <w:szCs w:val="24"/>
        </w:rPr>
        <w:t>); d).- Sistemas de financiamiento colectivo (</w:t>
      </w:r>
      <w:r w:rsidRPr="00B20C82">
        <w:rPr>
          <w:rFonts w:ascii="Book Antiqua" w:hAnsi="Book Antiqua" w:cs="Times New Roman"/>
          <w:i/>
          <w:sz w:val="24"/>
          <w:szCs w:val="24"/>
        </w:rPr>
        <w:t>Crowdfunding</w:t>
      </w:r>
      <w:r w:rsidRPr="00B20C82">
        <w:rPr>
          <w:rFonts w:ascii="Book Antiqua" w:hAnsi="Book Antiqua" w:cs="Times New Roman"/>
          <w:sz w:val="24"/>
          <w:szCs w:val="24"/>
        </w:rPr>
        <w:t>) y e).- Sociedades por acciones simplificadas (“SAS”)</w:t>
      </w:r>
      <w:r w:rsidRPr="00B20C82">
        <w:rPr>
          <w:rStyle w:val="Refdenotaalpie"/>
          <w:rFonts w:ascii="Book Antiqua" w:hAnsi="Book Antiqua" w:cs="Times New Roman"/>
          <w:sz w:val="24"/>
          <w:szCs w:val="24"/>
        </w:rPr>
        <w:footnoteReference w:id="3"/>
      </w:r>
      <w:r w:rsidRPr="00B20C82">
        <w:rPr>
          <w:rFonts w:ascii="Book Antiqua" w:hAnsi="Book Antiqua" w:cs="Times New Roman"/>
          <w:sz w:val="24"/>
          <w:szCs w:val="24"/>
        </w:rPr>
        <w:t>.</w:t>
      </w:r>
    </w:p>
    <w:p w14:paraId="43B7BAB8" w14:textId="77777777" w:rsidR="00254537" w:rsidRPr="00DC6CD5" w:rsidRDefault="00254537" w:rsidP="00B20C82">
      <w:pPr>
        <w:spacing w:line="240" w:lineRule="auto"/>
        <w:jc w:val="both"/>
        <w:rPr>
          <w:rFonts w:ascii="Book Antiqua" w:hAnsi="Book Antiqua" w:cs="Times New Roman"/>
          <w:sz w:val="24"/>
          <w:szCs w:val="24"/>
        </w:rPr>
      </w:pPr>
      <w:r w:rsidRPr="00B20C82">
        <w:rPr>
          <w:rFonts w:ascii="Book Antiqua" w:hAnsi="Book Antiqua" w:cs="Times New Roman"/>
          <w:sz w:val="24"/>
          <w:szCs w:val="24"/>
        </w:rPr>
        <w:tab/>
      </w:r>
      <w:r w:rsidRPr="00B20C82">
        <w:rPr>
          <w:rFonts w:ascii="Book Antiqua" w:hAnsi="Book Antiqua" w:cs="Times New Roman"/>
          <w:sz w:val="24"/>
          <w:szCs w:val="24"/>
        </w:rPr>
        <w:tab/>
      </w:r>
      <w:r w:rsidRPr="00DC6CD5">
        <w:rPr>
          <w:rFonts w:ascii="Book Antiqua" w:hAnsi="Book Antiqua" w:cs="Times New Roman"/>
          <w:sz w:val="24"/>
          <w:szCs w:val="24"/>
        </w:rPr>
        <w:t xml:space="preserve">Es decir, el legislador contempló en la Ley una estructura integral para fomentar el desarrollo de los emprendedores, </w:t>
      </w:r>
      <w:r w:rsidR="00B20C82" w:rsidRPr="00DC6CD5">
        <w:rPr>
          <w:rFonts w:ascii="Book Antiqua" w:hAnsi="Book Antiqua" w:cs="Times New Roman"/>
          <w:sz w:val="24"/>
          <w:szCs w:val="24"/>
        </w:rPr>
        <w:t>é</w:t>
      </w:r>
      <w:r w:rsidRPr="00DC6CD5">
        <w:rPr>
          <w:rFonts w:ascii="Book Antiqua" w:hAnsi="Book Antiqua" w:cs="Times New Roman"/>
          <w:sz w:val="24"/>
          <w:szCs w:val="24"/>
        </w:rPr>
        <w:t>sta integración sistémica finalizó con la creación de un nuevo tipo de sociedades (SAS) que por su estructura, funcionamiento y constitución resuelven la necesidad de protección jurídica del emprendedor.</w:t>
      </w:r>
    </w:p>
    <w:p w14:paraId="7A82F2C4"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 xml:space="preserve">La Ley puso a la vanguardia a nuestro país en la materia, en momentos donde es necesario mejorar los niveles de desempleo; introducir a los jóvenes al sistema laboral; mejorar la calidad del empleo y sus bajos ingresos: Todas estas cuestiones que están afectando a la sociedad argentina encuentran en el </w:t>
      </w:r>
      <w:proofErr w:type="spellStart"/>
      <w:r w:rsidRPr="00DC6CD5">
        <w:rPr>
          <w:rFonts w:ascii="Book Antiqua" w:hAnsi="Book Antiqua" w:cs="Times New Roman"/>
          <w:sz w:val="24"/>
          <w:szCs w:val="24"/>
        </w:rPr>
        <w:t>emprendedurismo</w:t>
      </w:r>
      <w:proofErr w:type="spellEnd"/>
      <w:r w:rsidRPr="00DC6CD5">
        <w:rPr>
          <w:rFonts w:ascii="Book Antiqua" w:hAnsi="Book Antiqua" w:cs="Times New Roman"/>
          <w:sz w:val="24"/>
          <w:szCs w:val="24"/>
        </w:rPr>
        <w:t xml:space="preserve"> la herramienta que permite ensamblar los aspectos económicos, empresariales y personales que son de particular interés para el sujeto en concreto, teniendo como premisa que </w:t>
      </w:r>
      <w:r w:rsidRPr="00DC6CD5">
        <w:rPr>
          <w:rFonts w:ascii="Book Antiqua" w:hAnsi="Book Antiqua" w:cs="Times New Roman"/>
          <w:i/>
          <w:sz w:val="24"/>
          <w:szCs w:val="24"/>
        </w:rPr>
        <w:t>“el objeto final de toda acción económica y empresarial es el desarrollo integral de la persona”</w:t>
      </w:r>
      <w:r w:rsidRPr="00DC6CD5">
        <w:rPr>
          <w:rStyle w:val="Refdenotaalpie"/>
          <w:rFonts w:ascii="Book Antiqua" w:hAnsi="Book Antiqua" w:cs="Times New Roman"/>
          <w:sz w:val="24"/>
          <w:szCs w:val="24"/>
        </w:rPr>
        <w:footnoteReference w:id="4"/>
      </w:r>
      <w:r w:rsidRPr="00DC6CD5">
        <w:rPr>
          <w:rFonts w:ascii="Book Antiqua" w:hAnsi="Book Antiqua" w:cs="Times New Roman"/>
          <w:sz w:val="24"/>
          <w:szCs w:val="24"/>
        </w:rPr>
        <w:t>.</w:t>
      </w:r>
    </w:p>
    <w:p w14:paraId="0CA845D0" w14:textId="77777777" w:rsid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 xml:space="preserve">Sentando entonces que el inicio de una actividad, bajo un emprendimiento empresarial, es un factor de reconocimiento y posicionamiento social para la persona humana, pero sobreviene el trasfondo económico que tiene que ver en cómo dar apoyo al emprendedor, porque hasta alcanzar poder convertirse en un empresario, el emprendedor al inicio solo tiene una idea, la cual cree que puede ser exitosa, desde ese momento para poder lograr que esa idea se transforme en una empresa, es necesario vertebrar un procedimiento </w:t>
      </w:r>
      <w:r w:rsidR="00DC6CD5">
        <w:rPr>
          <w:rFonts w:ascii="Book Antiqua" w:hAnsi="Book Antiqua" w:cs="Times New Roman"/>
          <w:sz w:val="24"/>
          <w:szCs w:val="24"/>
        </w:rPr>
        <w:t>con</w:t>
      </w:r>
      <w:r w:rsidRPr="00DC6CD5">
        <w:rPr>
          <w:rFonts w:ascii="Book Antiqua" w:hAnsi="Book Antiqua" w:cs="Times New Roman"/>
          <w:sz w:val="24"/>
          <w:szCs w:val="24"/>
        </w:rPr>
        <w:t xml:space="preserve"> distintas herramientas jurídicas; procesales; financieras; tributarias y societarias que faciliten la tramitación para la creación, evolución y registro de la persona jurídica que resguarde ese incipiente negocio que comienza a desarrollar el emprendedor</w:t>
      </w:r>
      <w:r w:rsidRPr="00DC6CD5">
        <w:rPr>
          <w:rStyle w:val="Refdenotaalpie"/>
          <w:rFonts w:ascii="Book Antiqua" w:hAnsi="Book Antiqua" w:cs="Times New Roman"/>
          <w:sz w:val="24"/>
          <w:szCs w:val="24"/>
        </w:rPr>
        <w:footnoteReference w:id="5"/>
      </w:r>
      <w:r w:rsidRPr="00DC6CD5">
        <w:rPr>
          <w:rFonts w:ascii="Book Antiqua" w:hAnsi="Book Antiqua" w:cs="Times New Roman"/>
          <w:sz w:val="24"/>
          <w:szCs w:val="24"/>
        </w:rPr>
        <w:t>.</w:t>
      </w:r>
    </w:p>
    <w:p w14:paraId="2E8AF2BD" w14:textId="77777777" w:rsidR="00254537" w:rsidRPr="00DC6CD5" w:rsidRDefault="00254537" w:rsidP="00B20C82">
      <w:pPr>
        <w:spacing w:line="240" w:lineRule="auto"/>
        <w:jc w:val="both"/>
        <w:rPr>
          <w:rFonts w:ascii="Book Antiqua" w:hAnsi="Book Antiqua" w:cs="Times New Roman"/>
          <w:sz w:val="24"/>
          <w:szCs w:val="24"/>
        </w:rPr>
      </w:pPr>
    </w:p>
    <w:p w14:paraId="238EFCA7" w14:textId="77777777" w:rsidR="00254537" w:rsidRPr="00B20C82" w:rsidRDefault="00254537" w:rsidP="00B20C82">
      <w:pPr>
        <w:spacing w:line="240" w:lineRule="auto"/>
        <w:jc w:val="both"/>
        <w:rPr>
          <w:rFonts w:ascii="Book Antiqua" w:hAnsi="Book Antiqua" w:cs="Times New Roman"/>
          <w:b/>
          <w:sz w:val="24"/>
          <w:szCs w:val="24"/>
          <w:u w:val="single"/>
        </w:rPr>
      </w:pPr>
      <w:r w:rsidRPr="00B20C82">
        <w:rPr>
          <w:rFonts w:ascii="Book Antiqua" w:hAnsi="Book Antiqua" w:cs="Times New Roman"/>
          <w:b/>
          <w:sz w:val="24"/>
          <w:szCs w:val="24"/>
          <w:u w:val="single"/>
        </w:rPr>
        <w:t>La importancia de la cultura emprendedora y la empresa:</w:t>
      </w:r>
    </w:p>
    <w:p w14:paraId="3F7F4ACA"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Debemos reconocer que hay poca atención a la relación que existe entre economía y derecho, y además en el caso debemos agregarle al emprendedor en esta relación.</w:t>
      </w:r>
    </w:p>
    <w:p w14:paraId="11650319"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 xml:space="preserve">Qué queremos decir con esto, que debería ser una consigna social el fomento del emprendedor, por el interés económico que tiene para un país, ya que se constituye en una palanca para la creación de micro, pequeña y medianas </w:t>
      </w:r>
      <w:r w:rsidRPr="00DC6CD5">
        <w:rPr>
          <w:rFonts w:ascii="Book Antiqua" w:hAnsi="Book Antiqua" w:cs="Times New Roman"/>
          <w:sz w:val="24"/>
          <w:szCs w:val="24"/>
        </w:rPr>
        <w:lastRenderedPageBreak/>
        <w:t>empresas, siendo necesario que tanto el sector público, como el sector privado, apoyen para su viabilidad, productividad, competitividad y sustentabilidad de esta nueva empresa.</w:t>
      </w:r>
    </w:p>
    <w:p w14:paraId="6B349625" w14:textId="77777777" w:rsidR="00A952BF" w:rsidRPr="00DC6CD5" w:rsidRDefault="00A952BF"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00DC6CD5">
        <w:rPr>
          <w:rFonts w:ascii="Book Antiqua" w:hAnsi="Book Antiqua" w:cs="Times New Roman"/>
          <w:sz w:val="24"/>
          <w:szCs w:val="24"/>
        </w:rPr>
        <w:tab/>
      </w:r>
      <w:r w:rsidRPr="00DC6CD5">
        <w:rPr>
          <w:rFonts w:ascii="Book Antiqua" w:hAnsi="Book Antiqua" w:cs="Times New Roman"/>
          <w:sz w:val="24"/>
          <w:szCs w:val="24"/>
        </w:rPr>
        <w:t>Nueva empresa que sin duda se basa en un plan de negocios, aunque sea rudimentario</w:t>
      </w:r>
      <w:r w:rsidR="00DC6CD5">
        <w:rPr>
          <w:rFonts w:ascii="Book Antiqua" w:hAnsi="Book Antiqua" w:cs="Times New Roman"/>
          <w:sz w:val="24"/>
          <w:szCs w:val="24"/>
        </w:rPr>
        <w:t>, incipiente</w:t>
      </w:r>
      <w:r w:rsidRPr="00DC6CD5">
        <w:rPr>
          <w:rFonts w:ascii="Book Antiqua" w:hAnsi="Book Antiqua" w:cs="Times New Roman"/>
          <w:sz w:val="24"/>
          <w:szCs w:val="24"/>
        </w:rPr>
        <w:t>,</w:t>
      </w:r>
      <w:r w:rsidR="00DC6CD5">
        <w:rPr>
          <w:rFonts w:ascii="Book Antiqua" w:hAnsi="Book Antiqua" w:cs="Times New Roman"/>
          <w:sz w:val="24"/>
          <w:szCs w:val="24"/>
        </w:rPr>
        <w:t xml:space="preserve"> pequeño, pero</w:t>
      </w:r>
      <w:r w:rsidRPr="00DC6CD5">
        <w:rPr>
          <w:rFonts w:ascii="Book Antiqua" w:hAnsi="Book Antiqua" w:cs="Times New Roman"/>
          <w:sz w:val="24"/>
          <w:szCs w:val="24"/>
        </w:rPr>
        <w:t xml:space="preserve"> que hace imaginable su viabilidad económica y social (</w:t>
      </w:r>
      <w:r w:rsidR="00DC6CD5">
        <w:rPr>
          <w:rFonts w:ascii="Book Antiqua" w:hAnsi="Book Antiqua" w:cs="Times New Roman"/>
          <w:sz w:val="24"/>
          <w:szCs w:val="24"/>
        </w:rPr>
        <w:t xml:space="preserve">vg. </w:t>
      </w:r>
      <w:r w:rsidRPr="00DC6CD5">
        <w:rPr>
          <w:rFonts w:ascii="Book Antiqua" w:hAnsi="Book Antiqua" w:cs="Times New Roman"/>
          <w:sz w:val="24"/>
          <w:szCs w:val="24"/>
        </w:rPr>
        <w:t>art. 100</w:t>
      </w:r>
      <w:r w:rsidR="00DC6CD5">
        <w:rPr>
          <w:rFonts w:ascii="Book Antiqua" w:hAnsi="Book Antiqua" w:cs="Times New Roman"/>
          <w:sz w:val="24"/>
          <w:szCs w:val="24"/>
        </w:rPr>
        <w:t xml:space="preserve"> de la Ley Nº 19.550</w:t>
      </w:r>
      <w:r w:rsidR="00C4574C">
        <w:rPr>
          <w:rFonts w:ascii="Book Antiqua" w:hAnsi="Book Antiqua" w:cs="Times New Roman"/>
          <w:sz w:val="24"/>
          <w:szCs w:val="24"/>
        </w:rPr>
        <w:t xml:space="preserve"> –LGS-</w:t>
      </w:r>
      <w:r w:rsidRPr="00DC6CD5">
        <w:rPr>
          <w:rFonts w:ascii="Book Antiqua" w:hAnsi="Book Antiqua" w:cs="Times New Roman"/>
          <w:sz w:val="24"/>
          <w:szCs w:val="24"/>
        </w:rPr>
        <w:t>).</w:t>
      </w:r>
    </w:p>
    <w:p w14:paraId="5B70EEE5"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El espíritu empresarial y la innovación son el combustible del crecimiento económico, del empleo y la prosperidad. Hay una tendencia que indica que los países con el mayor nivel de actividad empresarial presentan los mayores niveles de crecimiento en su producto nacional bruto y en su nivel de empleo</w:t>
      </w:r>
      <w:r w:rsidRPr="00DC6CD5">
        <w:rPr>
          <w:rStyle w:val="Refdenotaalpie"/>
          <w:rFonts w:ascii="Book Antiqua" w:hAnsi="Book Antiqua" w:cs="Times New Roman"/>
          <w:sz w:val="24"/>
          <w:szCs w:val="24"/>
        </w:rPr>
        <w:footnoteReference w:id="6"/>
      </w:r>
      <w:r w:rsidRPr="00DC6CD5">
        <w:rPr>
          <w:rFonts w:ascii="Book Antiqua" w:hAnsi="Book Antiqua" w:cs="Times New Roman"/>
          <w:sz w:val="24"/>
          <w:szCs w:val="24"/>
        </w:rPr>
        <w:t>. Al menos una tercera parte de las tasas de crecimiento económico pueden explicarse por las actividades desarrolladas por las nuevas empresas</w:t>
      </w:r>
      <w:r w:rsidRPr="00DC6CD5">
        <w:rPr>
          <w:rStyle w:val="Refdenotaalpie"/>
          <w:rFonts w:ascii="Book Antiqua" w:hAnsi="Book Antiqua" w:cs="Times New Roman"/>
          <w:sz w:val="24"/>
          <w:szCs w:val="24"/>
        </w:rPr>
        <w:footnoteReference w:id="7"/>
      </w:r>
      <w:r w:rsidRPr="00DC6CD5">
        <w:rPr>
          <w:rFonts w:ascii="Book Antiqua" w:hAnsi="Book Antiqua" w:cs="Times New Roman"/>
          <w:sz w:val="24"/>
          <w:szCs w:val="24"/>
        </w:rPr>
        <w:t>.</w:t>
      </w:r>
    </w:p>
    <w:p w14:paraId="16899EEF"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Pero para ello debemos comenzar por reconocer que el concepto de empresa es capitalista por excelencia</w:t>
      </w:r>
      <w:r w:rsidR="00AB6C08" w:rsidRPr="00DC6CD5">
        <w:rPr>
          <w:rFonts w:ascii="Book Antiqua" w:hAnsi="Book Antiqua" w:cs="Times New Roman"/>
          <w:sz w:val="24"/>
          <w:szCs w:val="24"/>
        </w:rPr>
        <w:t>, de un capitalismo de inversión, empresarial</w:t>
      </w:r>
      <w:r w:rsidRPr="00DC6CD5">
        <w:rPr>
          <w:rFonts w:ascii="Book Antiqua" w:hAnsi="Book Antiqua" w:cs="Times New Roman"/>
          <w:sz w:val="24"/>
          <w:szCs w:val="24"/>
        </w:rPr>
        <w:t>. La visión del empresario se desarrolla justamente en un modelo económico de libertad de empresa y de disposición del Estado para que el privado pueda acumular capital libremente y sin injerencia que le limite su ingreso y crecimiento dentro del mercado.</w:t>
      </w:r>
    </w:p>
    <w:p w14:paraId="38A30533"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En nuestro país, existe un sistema económico mixto, con preponderancia del sector privado, frente al sector público en lo relativo a actividades empresariales, pero sin embargo hay una gravitación del Estado sobre el sector privado mediante una variedad amplia de reglamentaciones; impuestos; subvenciones; retenciones, etc.</w:t>
      </w:r>
      <w:r w:rsidRPr="00DC6CD5">
        <w:rPr>
          <w:rStyle w:val="Refdenotaalpie"/>
          <w:rFonts w:ascii="Book Antiqua" w:hAnsi="Book Antiqua" w:cs="Times New Roman"/>
          <w:sz w:val="24"/>
          <w:szCs w:val="24"/>
        </w:rPr>
        <w:footnoteReference w:id="8"/>
      </w:r>
      <w:r w:rsidRPr="00DC6CD5">
        <w:rPr>
          <w:rFonts w:ascii="Book Antiqua" w:hAnsi="Book Antiqua" w:cs="Times New Roman"/>
          <w:sz w:val="24"/>
          <w:szCs w:val="24"/>
        </w:rPr>
        <w:t>, que desincentivan la creación de empresas.</w:t>
      </w:r>
    </w:p>
    <w:p w14:paraId="610B4F37"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 xml:space="preserve"> Ello sumado a una cultura social, anti empresarial, fundada en un preconcepto sobre la dudosa eficiencia y el alto costo de los bienes y servicios creados por las empresas privadas, versus la relativa ineficiencia pero el bajo costo de los bienes o servicios creados por empresas del Estado. Siendo esta puja conceptual más que rivalidades ideológicas, palmaria demostración del paradigma estatista de la sociedad argentina</w:t>
      </w:r>
      <w:r w:rsidR="00A952BF" w:rsidRPr="00DC6CD5">
        <w:rPr>
          <w:rStyle w:val="Refdenotaalpie"/>
          <w:rFonts w:ascii="Book Antiqua" w:hAnsi="Book Antiqua" w:cs="Times New Roman"/>
          <w:sz w:val="24"/>
          <w:szCs w:val="24"/>
        </w:rPr>
        <w:footnoteReference w:id="9"/>
      </w:r>
      <w:r w:rsidR="00A952BF" w:rsidRPr="00DC6CD5">
        <w:rPr>
          <w:rFonts w:ascii="Book Antiqua" w:hAnsi="Book Antiqua" w:cs="Times New Roman"/>
          <w:sz w:val="24"/>
          <w:szCs w:val="24"/>
        </w:rPr>
        <w:t xml:space="preserve"> </w:t>
      </w:r>
      <w:r w:rsidRPr="00DC6CD5">
        <w:rPr>
          <w:rFonts w:ascii="Book Antiqua" w:hAnsi="Book Antiqua" w:cs="Times New Roman"/>
          <w:sz w:val="24"/>
          <w:szCs w:val="24"/>
        </w:rPr>
        <w:t xml:space="preserve">y del desprecio por el riesgo y el capital privado. </w:t>
      </w:r>
    </w:p>
    <w:p w14:paraId="09EADB15" w14:textId="77777777" w:rsidR="00DC6CD5" w:rsidRDefault="00DC6CD5" w:rsidP="00B20C82">
      <w:pPr>
        <w:spacing w:line="240" w:lineRule="auto"/>
        <w:jc w:val="both"/>
        <w:rPr>
          <w:rFonts w:ascii="Book Antiqua" w:hAnsi="Book Antiqua" w:cs="Times New Roman"/>
          <w:b/>
          <w:sz w:val="24"/>
          <w:szCs w:val="24"/>
          <w:u w:val="single"/>
        </w:rPr>
      </w:pPr>
    </w:p>
    <w:p w14:paraId="11E36FE6" w14:textId="77777777" w:rsidR="00254537" w:rsidRPr="00B20C82" w:rsidRDefault="00254537" w:rsidP="00B20C82">
      <w:pPr>
        <w:spacing w:line="240" w:lineRule="auto"/>
        <w:jc w:val="both"/>
        <w:rPr>
          <w:rFonts w:ascii="Book Antiqua" w:hAnsi="Book Antiqua" w:cs="Times New Roman"/>
          <w:b/>
          <w:sz w:val="24"/>
          <w:szCs w:val="24"/>
        </w:rPr>
      </w:pPr>
      <w:r w:rsidRPr="00B20C82">
        <w:rPr>
          <w:rFonts w:ascii="Book Antiqua" w:hAnsi="Book Antiqua" w:cs="Times New Roman"/>
          <w:b/>
          <w:sz w:val="24"/>
          <w:szCs w:val="24"/>
          <w:u w:val="single"/>
        </w:rPr>
        <w:t>Las Sociedades por Acciones Simplificadas</w:t>
      </w:r>
      <w:r w:rsidRPr="00B20C82">
        <w:rPr>
          <w:rFonts w:ascii="Book Antiqua" w:hAnsi="Book Antiqua" w:cs="Times New Roman"/>
          <w:b/>
          <w:sz w:val="24"/>
          <w:szCs w:val="24"/>
        </w:rPr>
        <w:t xml:space="preserve"> (SAS):</w:t>
      </w:r>
    </w:p>
    <w:p w14:paraId="5D489807" w14:textId="77777777" w:rsidR="00254537" w:rsidRPr="00DC6CD5" w:rsidRDefault="00DC6CD5"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00254537" w:rsidRPr="00DC6CD5">
        <w:rPr>
          <w:rFonts w:ascii="Book Antiqua" w:hAnsi="Book Antiqua" w:cs="Times New Roman"/>
          <w:sz w:val="24"/>
          <w:szCs w:val="24"/>
        </w:rPr>
        <w:tab/>
        <w:t xml:space="preserve">Sobre la base conceptual que hemos ido desarrollando en los puntos precedentes, debemos comenzar por preguntarnos: ¿qué motiva a los emprendedores para iniciar una “aventura” </w:t>
      </w:r>
      <w:proofErr w:type="gramStart"/>
      <w:r w:rsidR="00254537" w:rsidRPr="00DC6CD5">
        <w:rPr>
          <w:rFonts w:ascii="Book Antiqua" w:hAnsi="Book Antiqua" w:cs="Times New Roman"/>
          <w:sz w:val="24"/>
          <w:szCs w:val="24"/>
        </w:rPr>
        <w:t>empresarial?</w:t>
      </w:r>
      <w:r w:rsidR="009B6F56">
        <w:rPr>
          <w:rFonts w:ascii="Book Antiqua" w:hAnsi="Book Antiqua" w:cs="Times New Roman"/>
          <w:sz w:val="24"/>
          <w:szCs w:val="24"/>
        </w:rPr>
        <w:t>.</w:t>
      </w:r>
      <w:proofErr w:type="gramEnd"/>
      <w:r w:rsidR="00254537" w:rsidRPr="00DC6CD5">
        <w:rPr>
          <w:rFonts w:ascii="Book Antiqua" w:hAnsi="Book Antiqua" w:cs="Times New Roman"/>
          <w:sz w:val="24"/>
          <w:szCs w:val="24"/>
        </w:rPr>
        <w:t xml:space="preserve"> La respuesta más </w:t>
      </w:r>
      <w:r w:rsidR="00254537" w:rsidRPr="00DC6CD5">
        <w:rPr>
          <w:rFonts w:ascii="Book Antiqua" w:hAnsi="Book Antiqua" w:cs="Times New Roman"/>
          <w:sz w:val="24"/>
          <w:szCs w:val="24"/>
        </w:rPr>
        <w:lastRenderedPageBreak/>
        <w:t>recurrente tiene normalmente dos itinerarios. La detección de una oportunidad de mercado que es interesante de abordar o la necesidad de salir adelante y crear una empresa como alternativa al desempleo. Cualquiera de las dos vías tiene riesgo. Ya sabemos que el perfil emprendedor responde a alguien dispuesto a asumir riesgos.</w:t>
      </w:r>
    </w:p>
    <w:p w14:paraId="44FD3DB4"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Frente a esto, es necesario remover lo más posible los obstáculos de un emprendedor, para que logre finalmente concretar la formación de una empresa</w:t>
      </w:r>
      <w:r w:rsidRPr="00DC6CD5">
        <w:rPr>
          <w:rStyle w:val="Refdenotaalpie"/>
          <w:rFonts w:ascii="Book Antiqua" w:hAnsi="Book Antiqua" w:cs="Times New Roman"/>
          <w:sz w:val="24"/>
          <w:szCs w:val="24"/>
        </w:rPr>
        <w:footnoteReference w:id="10"/>
      </w:r>
      <w:r w:rsidRPr="00DC6CD5">
        <w:rPr>
          <w:rFonts w:ascii="Book Antiqua" w:hAnsi="Book Antiqua" w:cs="Times New Roman"/>
          <w:sz w:val="24"/>
          <w:szCs w:val="24"/>
        </w:rPr>
        <w:t>.</w:t>
      </w:r>
    </w:p>
    <w:p w14:paraId="4234F137"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Entonces, lo primero que debe hacerse e</w:t>
      </w:r>
      <w:r w:rsidR="009B6F56">
        <w:rPr>
          <w:rFonts w:ascii="Book Antiqua" w:hAnsi="Book Antiqua" w:cs="Times New Roman"/>
          <w:sz w:val="24"/>
          <w:szCs w:val="24"/>
        </w:rPr>
        <w:t>s</w:t>
      </w:r>
      <w:r w:rsidRPr="00DC6CD5">
        <w:rPr>
          <w:rFonts w:ascii="Book Antiqua" w:hAnsi="Book Antiqua" w:cs="Times New Roman"/>
          <w:sz w:val="24"/>
          <w:szCs w:val="24"/>
        </w:rPr>
        <w:t xml:space="preserve"> permitirle acceder a una estructura societaria simple, moderna, desprovista de rigorismos formales vacíos de importancias, de bajo costo y de rápida inscripción. La respuesta la dio en forma acabada la Ley</w:t>
      </w:r>
      <w:r w:rsidR="009B6F56">
        <w:rPr>
          <w:rFonts w:ascii="Book Antiqua" w:hAnsi="Book Antiqua" w:cs="Times New Roman"/>
          <w:sz w:val="24"/>
          <w:szCs w:val="24"/>
        </w:rPr>
        <w:t xml:space="preserve"> a través de la S.A.S.</w:t>
      </w:r>
      <w:r w:rsidRPr="00DC6CD5">
        <w:rPr>
          <w:rFonts w:ascii="Book Antiqua" w:hAnsi="Book Antiqua" w:cs="Times New Roman"/>
          <w:sz w:val="24"/>
          <w:szCs w:val="24"/>
        </w:rPr>
        <w:t xml:space="preserve">, </w:t>
      </w:r>
      <w:r w:rsidR="009B6F56">
        <w:rPr>
          <w:rFonts w:ascii="Book Antiqua" w:hAnsi="Book Antiqua" w:cs="Times New Roman"/>
          <w:sz w:val="24"/>
          <w:szCs w:val="24"/>
        </w:rPr>
        <w:t>e</w:t>
      </w:r>
      <w:r w:rsidRPr="00DC6CD5">
        <w:rPr>
          <w:rFonts w:ascii="Book Antiqua" w:hAnsi="Book Antiqua" w:cs="Times New Roman"/>
          <w:sz w:val="24"/>
          <w:szCs w:val="24"/>
        </w:rPr>
        <w:t>stableci</w:t>
      </w:r>
      <w:r w:rsidR="009B6F56">
        <w:rPr>
          <w:rFonts w:ascii="Book Antiqua" w:hAnsi="Book Antiqua" w:cs="Times New Roman"/>
          <w:sz w:val="24"/>
          <w:szCs w:val="24"/>
        </w:rPr>
        <w:t xml:space="preserve">endo </w:t>
      </w:r>
      <w:r w:rsidRPr="00DC6CD5">
        <w:rPr>
          <w:rFonts w:ascii="Book Antiqua" w:hAnsi="Book Antiqua" w:cs="Times New Roman"/>
          <w:sz w:val="24"/>
          <w:szCs w:val="24"/>
        </w:rPr>
        <w:t>su constitución por medios digitales (art. 35); objeto social amplio y plural (art. 36 inc. 4);  capital social mínimo -equivalente a dos veces el monto del salario mínimo vital y móvil- (art. 40); libre autonomía de la voluntad para establecer la estructura interna social y el contrato de sociedad (art. 49); arbitraje para la resolución de conflictos (art. 57);  libros digitales (art. 58), etc. y además su inscripción ante el Registro respectivo hace que se le otorgue la CIUT y la apertura de una cuenta corriente bancaria (art. 60), esta dos últimas cosas realmente un avance de significación por las dificultades y trabas que existen cuando una sociedad recién constituida tiene que inscribirse en la AFIP y tramitar en un banco la apertura de una cuenta corriente.</w:t>
      </w:r>
    </w:p>
    <w:p w14:paraId="0416A81F"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Como vemos por un lado es necesario limitar la responsabilidad del emprendedor</w:t>
      </w:r>
      <w:r w:rsidR="00AB6C08" w:rsidRPr="00DC6CD5">
        <w:rPr>
          <w:rStyle w:val="Refdenotaalpie"/>
          <w:rFonts w:ascii="Book Antiqua" w:hAnsi="Book Antiqua" w:cs="Times New Roman"/>
          <w:sz w:val="24"/>
          <w:szCs w:val="24"/>
        </w:rPr>
        <w:footnoteReference w:id="11"/>
      </w:r>
      <w:r w:rsidRPr="00DC6CD5">
        <w:rPr>
          <w:rFonts w:ascii="Book Antiqua" w:hAnsi="Book Antiqua" w:cs="Times New Roman"/>
          <w:sz w:val="24"/>
          <w:szCs w:val="24"/>
        </w:rPr>
        <w:t xml:space="preserve"> a través de la constitución de una sociedad, y por el otro es también requisito indispensable que la estructura societaria que contenga esta nueva empresa en nacimiento, sea lo suficientemente flexible para adaptarse al formato de desenvolvimiento que requiere personas humanas, cuyo objetivo es crear una empresa, no depender de estructuras y procesos rígidos y costosos</w:t>
      </w:r>
      <w:r w:rsidRPr="00DC6CD5">
        <w:rPr>
          <w:rStyle w:val="Refdenotaalpie"/>
          <w:rFonts w:ascii="Book Antiqua" w:hAnsi="Book Antiqua" w:cs="Times New Roman"/>
          <w:sz w:val="24"/>
          <w:szCs w:val="24"/>
        </w:rPr>
        <w:footnoteReference w:id="12"/>
      </w:r>
      <w:r w:rsidRPr="00DC6CD5">
        <w:rPr>
          <w:rFonts w:ascii="Book Antiqua" w:hAnsi="Book Antiqua" w:cs="Times New Roman"/>
          <w:sz w:val="24"/>
          <w:szCs w:val="24"/>
        </w:rPr>
        <w:t>.</w:t>
      </w:r>
    </w:p>
    <w:p w14:paraId="743C5845"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Para atender a la actual realidad</w:t>
      </w:r>
      <w:r w:rsidR="009B6F56">
        <w:rPr>
          <w:rFonts w:ascii="Book Antiqua" w:hAnsi="Book Antiqua" w:cs="Times New Roman"/>
          <w:sz w:val="24"/>
          <w:szCs w:val="24"/>
        </w:rPr>
        <w:t xml:space="preserve"> (</w:t>
      </w:r>
      <w:proofErr w:type="spellStart"/>
      <w:r w:rsidR="009B6F56">
        <w:rPr>
          <w:rFonts w:ascii="Book Antiqua" w:hAnsi="Book Antiqua" w:cs="Times New Roman"/>
          <w:sz w:val="24"/>
          <w:szCs w:val="24"/>
        </w:rPr>
        <w:t>postmodernindad</w:t>
      </w:r>
      <w:proofErr w:type="spellEnd"/>
      <w:r w:rsidR="009B6F56">
        <w:rPr>
          <w:rFonts w:ascii="Book Antiqua" w:hAnsi="Book Antiqua" w:cs="Times New Roman"/>
          <w:sz w:val="24"/>
          <w:szCs w:val="24"/>
        </w:rPr>
        <w:t>)</w:t>
      </w:r>
      <w:r w:rsidRPr="00DC6CD5">
        <w:rPr>
          <w:rFonts w:ascii="Book Antiqua" w:hAnsi="Book Antiqua" w:cs="Times New Roman"/>
          <w:sz w:val="24"/>
          <w:szCs w:val="24"/>
        </w:rPr>
        <w:t>, donde se requieren normas más flexibles y mayor libertad mediante herramientas jurídicas que permitan mayores facilidades para el desarrollo de pequeños y medianos emprendimientos, generalmente originados en iniciativas de familia, de modo que, por ejemplo, un conflicto personal o emotivo no se lleve a pique toda una estructura productiva,</w:t>
      </w:r>
      <w:r w:rsidR="009B6F56">
        <w:rPr>
          <w:rFonts w:ascii="Book Antiqua" w:hAnsi="Book Antiqua" w:cs="Times New Roman"/>
          <w:sz w:val="24"/>
          <w:szCs w:val="24"/>
        </w:rPr>
        <w:t xml:space="preserve"> y es allí donde reside la inteligencia de</w:t>
      </w:r>
      <w:r w:rsidRPr="00DC6CD5">
        <w:rPr>
          <w:rFonts w:ascii="Book Antiqua" w:hAnsi="Book Antiqua" w:cs="Times New Roman"/>
          <w:sz w:val="24"/>
          <w:szCs w:val="24"/>
        </w:rPr>
        <w:t>l legislador</w:t>
      </w:r>
      <w:r w:rsidR="009B6F56">
        <w:rPr>
          <w:rFonts w:ascii="Book Antiqua" w:hAnsi="Book Antiqua" w:cs="Times New Roman"/>
          <w:sz w:val="24"/>
          <w:szCs w:val="24"/>
        </w:rPr>
        <w:t xml:space="preserve"> al</w:t>
      </w:r>
      <w:r w:rsidRPr="00DC6CD5">
        <w:rPr>
          <w:rFonts w:ascii="Book Antiqua" w:hAnsi="Book Antiqua" w:cs="Times New Roman"/>
          <w:sz w:val="24"/>
          <w:szCs w:val="24"/>
        </w:rPr>
        <w:t xml:space="preserve"> crea</w:t>
      </w:r>
      <w:r w:rsidR="009B6F56">
        <w:rPr>
          <w:rFonts w:ascii="Book Antiqua" w:hAnsi="Book Antiqua" w:cs="Times New Roman"/>
          <w:sz w:val="24"/>
          <w:szCs w:val="24"/>
        </w:rPr>
        <w:t>r</w:t>
      </w:r>
      <w:r w:rsidRPr="00DC6CD5">
        <w:rPr>
          <w:rFonts w:ascii="Book Antiqua" w:hAnsi="Book Antiqua" w:cs="Times New Roman"/>
          <w:sz w:val="24"/>
          <w:szCs w:val="24"/>
        </w:rPr>
        <w:t xml:space="preserve"> la SAS, como un tipo de sociedad comercial, con estructura propia y por fuera de la L</w:t>
      </w:r>
      <w:r w:rsidR="00C4574C">
        <w:rPr>
          <w:rFonts w:ascii="Book Antiqua" w:hAnsi="Book Antiqua" w:cs="Times New Roman"/>
          <w:sz w:val="24"/>
          <w:szCs w:val="24"/>
        </w:rPr>
        <w:t>GS</w:t>
      </w:r>
      <w:r w:rsidRPr="00DC6CD5">
        <w:rPr>
          <w:rFonts w:ascii="Book Antiqua" w:hAnsi="Book Antiqua" w:cs="Times New Roman"/>
          <w:sz w:val="24"/>
          <w:szCs w:val="24"/>
        </w:rPr>
        <w:t xml:space="preserve"> y sus modificatorias.</w:t>
      </w:r>
      <w:r w:rsidR="009B6F56">
        <w:rPr>
          <w:rFonts w:ascii="Book Antiqua" w:hAnsi="Book Antiqua" w:cs="Times New Roman"/>
          <w:sz w:val="24"/>
          <w:szCs w:val="24"/>
        </w:rPr>
        <w:t xml:space="preserve"> Algo que ya habían hecho otros países, con resultado muy halagüeño.</w:t>
      </w:r>
    </w:p>
    <w:p w14:paraId="4A1332F2"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lastRenderedPageBreak/>
        <w:tab/>
      </w:r>
      <w:r w:rsidRPr="00DC6CD5">
        <w:rPr>
          <w:rFonts w:ascii="Book Antiqua" w:hAnsi="Book Antiqua" w:cs="Times New Roman"/>
          <w:sz w:val="24"/>
          <w:szCs w:val="24"/>
        </w:rPr>
        <w:tab/>
        <w:t>La SAS es un avance significativo en cuanto a la modernización de nuestro derecho societario, pues resulta de la búsqueda de un instrumento jurídico idóneo que permite el acceso a la limitación de la responsabilidad, que combina amplísimas posibilidades de estipulación contractual, pues su componente normativo imperativo es mínimo, y lo que se regula es puramente supletorio de la voluntad de las partes. Esta normativa recog</w:t>
      </w:r>
      <w:r w:rsidR="00C4574C">
        <w:rPr>
          <w:rFonts w:ascii="Book Antiqua" w:hAnsi="Book Antiqua" w:cs="Times New Roman"/>
          <w:sz w:val="24"/>
          <w:szCs w:val="24"/>
        </w:rPr>
        <w:t>e la idea de la microempresa</w:t>
      </w:r>
      <w:r w:rsidRPr="00DC6CD5">
        <w:rPr>
          <w:rFonts w:ascii="Book Antiqua" w:hAnsi="Book Antiqua" w:cs="Times New Roman"/>
          <w:sz w:val="24"/>
          <w:szCs w:val="24"/>
        </w:rPr>
        <w:t xml:space="preserve"> y las innovaciones más recientes e importantes del derecho societario contemporáneo, especialmente, </w:t>
      </w:r>
      <w:r w:rsidR="00C4574C">
        <w:rPr>
          <w:rFonts w:ascii="Book Antiqua" w:hAnsi="Book Antiqua" w:cs="Times New Roman"/>
          <w:sz w:val="24"/>
          <w:szCs w:val="24"/>
        </w:rPr>
        <w:t>su</w:t>
      </w:r>
      <w:r w:rsidRPr="00DC6CD5">
        <w:rPr>
          <w:rFonts w:ascii="Book Antiqua" w:hAnsi="Book Antiqua" w:cs="Times New Roman"/>
          <w:sz w:val="24"/>
          <w:szCs w:val="24"/>
        </w:rPr>
        <w:t xml:space="preserve"> desarrollado en los Estados Unidos de América</w:t>
      </w:r>
      <w:r w:rsidRPr="00DC6CD5">
        <w:rPr>
          <w:rStyle w:val="Refdenotaalpie"/>
          <w:rFonts w:ascii="Book Antiqua" w:hAnsi="Book Antiqua" w:cs="Times New Roman"/>
          <w:sz w:val="24"/>
          <w:szCs w:val="24"/>
        </w:rPr>
        <w:footnoteReference w:id="13"/>
      </w:r>
      <w:r w:rsidRPr="00DC6CD5">
        <w:rPr>
          <w:rFonts w:ascii="Book Antiqua" w:hAnsi="Book Antiqua" w:cs="Times New Roman"/>
          <w:sz w:val="24"/>
          <w:szCs w:val="24"/>
        </w:rPr>
        <w:t xml:space="preserve"> y Francia</w:t>
      </w:r>
      <w:r w:rsidRPr="00DC6CD5">
        <w:rPr>
          <w:rStyle w:val="Refdenotaalpie"/>
          <w:rFonts w:ascii="Book Antiqua" w:hAnsi="Book Antiqua" w:cs="Times New Roman"/>
          <w:sz w:val="24"/>
          <w:szCs w:val="24"/>
        </w:rPr>
        <w:footnoteReference w:id="14"/>
      </w:r>
      <w:r w:rsidRPr="00DC6CD5">
        <w:rPr>
          <w:rFonts w:ascii="Book Antiqua" w:hAnsi="Book Antiqua" w:cs="Times New Roman"/>
          <w:sz w:val="24"/>
          <w:szCs w:val="24"/>
        </w:rPr>
        <w:t>.</w:t>
      </w:r>
    </w:p>
    <w:p w14:paraId="5D964CB2"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 xml:space="preserve">No tenemos duda que la tendencia imperante es hacia la </w:t>
      </w:r>
      <w:proofErr w:type="spellStart"/>
      <w:r w:rsidRPr="00DC6CD5">
        <w:rPr>
          <w:rFonts w:ascii="Book Antiqua" w:hAnsi="Book Antiqua" w:cs="Times New Roman"/>
          <w:sz w:val="24"/>
          <w:szCs w:val="24"/>
        </w:rPr>
        <w:t>autoregulación</w:t>
      </w:r>
      <w:proofErr w:type="spellEnd"/>
      <w:r w:rsidRPr="00DC6CD5">
        <w:rPr>
          <w:rFonts w:ascii="Book Antiqua" w:hAnsi="Book Antiqua" w:cs="Times New Roman"/>
          <w:sz w:val="24"/>
          <w:szCs w:val="24"/>
        </w:rPr>
        <w:t xml:space="preserve"> en el derecho societario contemporáneo, y se corresponde a una cadena de medidas tendientes a hacer efectivo el postulado de la autonomía de la voluntad, el cual se refleja en la posibilidad de una amplísima libertad contractual para la regulación de las relaciones de quien o quienes se aventuren a constituir una sociedad comercial para desarrollar un negocio, claro está con la consecuente responsabilidad por los actos que se realicen con el vehículo social.</w:t>
      </w:r>
      <w:r w:rsidR="00E851C9" w:rsidRPr="00DC6CD5">
        <w:rPr>
          <w:rFonts w:ascii="Book Antiqua" w:hAnsi="Book Antiqua" w:cs="Times New Roman"/>
          <w:sz w:val="24"/>
          <w:szCs w:val="24"/>
        </w:rPr>
        <w:t xml:space="preserve"> Lo que </w:t>
      </w:r>
      <w:r w:rsidR="006331A4" w:rsidRPr="00DC6CD5">
        <w:rPr>
          <w:rFonts w:ascii="Book Antiqua" w:hAnsi="Book Antiqua" w:cs="Times New Roman"/>
          <w:sz w:val="24"/>
          <w:szCs w:val="24"/>
        </w:rPr>
        <w:t>está</w:t>
      </w:r>
      <w:r w:rsidR="00E851C9" w:rsidRPr="00DC6CD5">
        <w:rPr>
          <w:rFonts w:ascii="Book Antiqua" w:hAnsi="Book Antiqua" w:cs="Times New Roman"/>
          <w:sz w:val="24"/>
          <w:szCs w:val="24"/>
        </w:rPr>
        <w:t xml:space="preserve"> perfectamente acentuado en la concepción del art. 150</w:t>
      </w:r>
      <w:r w:rsidR="00C4574C">
        <w:rPr>
          <w:rStyle w:val="Refdenotaalpie"/>
          <w:rFonts w:ascii="Book Antiqua" w:hAnsi="Book Antiqua" w:cs="Times New Roman"/>
          <w:sz w:val="24"/>
          <w:szCs w:val="24"/>
        </w:rPr>
        <w:footnoteReference w:id="15"/>
      </w:r>
      <w:r w:rsidR="00E851C9" w:rsidRPr="00DC6CD5">
        <w:rPr>
          <w:rFonts w:ascii="Book Antiqua" w:hAnsi="Book Antiqua" w:cs="Times New Roman"/>
          <w:sz w:val="24"/>
          <w:szCs w:val="24"/>
        </w:rPr>
        <w:t xml:space="preserve"> del Código Civil y Comercial</w:t>
      </w:r>
      <w:r w:rsidR="00C4574C">
        <w:rPr>
          <w:rFonts w:ascii="Book Antiqua" w:hAnsi="Book Antiqua" w:cs="Times New Roman"/>
          <w:sz w:val="24"/>
          <w:szCs w:val="24"/>
        </w:rPr>
        <w:t xml:space="preserve"> de la Nación</w:t>
      </w:r>
      <w:r w:rsidR="00E851C9" w:rsidRPr="00DC6CD5">
        <w:rPr>
          <w:rFonts w:ascii="Book Antiqua" w:hAnsi="Book Antiqua" w:cs="Times New Roman"/>
          <w:sz w:val="24"/>
          <w:szCs w:val="24"/>
        </w:rPr>
        <w:t xml:space="preserve"> </w:t>
      </w:r>
      <w:r w:rsidR="00C4574C">
        <w:rPr>
          <w:rFonts w:ascii="Book Antiqua" w:hAnsi="Book Antiqua" w:cs="Times New Roman"/>
          <w:sz w:val="24"/>
          <w:szCs w:val="24"/>
        </w:rPr>
        <w:t>(“C</w:t>
      </w:r>
      <w:r w:rsidR="00E851C9" w:rsidRPr="00DC6CD5">
        <w:rPr>
          <w:rFonts w:ascii="Book Antiqua" w:hAnsi="Book Antiqua" w:cs="Times New Roman"/>
          <w:sz w:val="24"/>
          <w:szCs w:val="24"/>
        </w:rPr>
        <w:t>CC</w:t>
      </w:r>
      <w:r w:rsidR="00C4574C">
        <w:rPr>
          <w:rFonts w:ascii="Book Antiqua" w:hAnsi="Book Antiqua" w:cs="Times New Roman"/>
          <w:sz w:val="24"/>
          <w:szCs w:val="24"/>
        </w:rPr>
        <w:t>N”)</w:t>
      </w:r>
      <w:r w:rsidR="00E851C9" w:rsidRPr="00DC6CD5">
        <w:rPr>
          <w:rFonts w:ascii="Book Antiqua" w:hAnsi="Book Antiqua" w:cs="Times New Roman"/>
          <w:sz w:val="24"/>
          <w:szCs w:val="24"/>
        </w:rPr>
        <w:t>.</w:t>
      </w:r>
    </w:p>
    <w:p w14:paraId="6A09403F"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Frente a críticas sobre este nuevo tipo de sociedad, es importante que nos preguntemos sobre la conceptualización de la sociedad en el siglo XXI, y si ella no merece un nuevo enfoque, y para ello es necesario reflexionar sobre las transformaciones del Derecho Societario y seguir insistiendo en la necesidad de unificar criterios. La tarea no es fácil, de lo que si estamos seguros que oponerse a la tecnología y a la libertad contractual en un mundo globalizado, es como oponerse a la ley de la gravedad.</w:t>
      </w:r>
    </w:p>
    <w:p w14:paraId="7FF2AD30" w14:textId="77777777" w:rsidR="00DC6CD5" w:rsidRDefault="00DC6CD5" w:rsidP="00B20C82">
      <w:pPr>
        <w:spacing w:line="240" w:lineRule="auto"/>
        <w:jc w:val="both"/>
        <w:rPr>
          <w:rFonts w:ascii="Book Antiqua" w:hAnsi="Book Antiqua" w:cs="Times New Roman"/>
          <w:b/>
          <w:sz w:val="24"/>
          <w:szCs w:val="24"/>
          <w:u w:val="single"/>
        </w:rPr>
      </w:pPr>
    </w:p>
    <w:p w14:paraId="1BEB17C1" w14:textId="77777777" w:rsidR="00254537" w:rsidRPr="00B20C82" w:rsidRDefault="00254537" w:rsidP="00B20C82">
      <w:pPr>
        <w:spacing w:line="240" w:lineRule="auto"/>
        <w:jc w:val="both"/>
        <w:rPr>
          <w:rFonts w:ascii="Book Antiqua" w:hAnsi="Book Antiqua" w:cs="Times New Roman"/>
          <w:b/>
          <w:sz w:val="24"/>
          <w:szCs w:val="24"/>
          <w:u w:val="single"/>
        </w:rPr>
      </w:pPr>
      <w:r w:rsidRPr="00B20C82">
        <w:rPr>
          <w:rFonts w:ascii="Book Antiqua" w:hAnsi="Book Antiqua" w:cs="Times New Roman"/>
          <w:b/>
          <w:sz w:val="24"/>
          <w:szCs w:val="24"/>
          <w:u w:val="single"/>
        </w:rPr>
        <w:t xml:space="preserve">¿Pueden las sociedades ser vehículo de </w:t>
      </w:r>
      <w:proofErr w:type="gramStart"/>
      <w:r w:rsidRPr="00B20C82">
        <w:rPr>
          <w:rFonts w:ascii="Book Antiqua" w:hAnsi="Book Antiqua" w:cs="Times New Roman"/>
          <w:b/>
          <w:sz w:val="24"/>
          <w:szCs w:val="24"/>
          <w:u w:val="single"/>
        </w:rPr>
        <w:t>ilicitud?.</w:t>
      </w:r>
      <w:proofErr w:type="gramEnd"/>
    </w:p>
    <w:p w14:paraId="24FB10C5"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Una primera pregunta que resulta del todo relevante para comprender el sistema de responsabilidad civil, es aquella que refiere a la acepción de lo ilícito o antijurídico. Si bien el análisis que debe efectuarse respecto de esta institución es sobre el fondo, creemos de igual forma que algunas ideas sobre el concepto lo ilícito puede revelar algunos cuestionamientos sobre su origen y evolución.</w:t>
      </w:r>
    </w:p>
    <w:p w14:paraId="4EBF1E3F"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lastRenderedPageBreak/>
        <w:tab/>
      </w:r>
      <w:r w:rsidRPr="00DC6CD5">
        <w:rPr>
          <w:rFonts w:ascii="Book Antiqua" w:hAnsi="Book Antiqua" w:cs="Times New Roman"/>
          <w:sz w:val="24"/>
          <w:szCs w:val="24"/>
        </w:rPr>
        <w:tab/>
        <w:t>Tradicionalmente existen dos grandes posturas que hacen referencia a la antijuridicidad. La primera de ellas es la que refiere a un concepto objetivo, que implica que la conducta sea contraria al orden jurídico establecido</w:t>
      </w:r>
      <w:r w:rsidRPr="00DC6CD5">
        <w:rPr>
          <w:rStyle w:val="Refdenotaalpie"/>
          <w:rFonts w:ascii="Book Antiqua" w:hAnsi="Book Antiqua" w:cs="Times New Roman"/>
          <w:sz w:val="24"/>
          <w:szCs w:val="24"/>
        </w:rPr>
        <w:footnoteReference w:id="16"/>
      </w:r>
      <w:r w:rsidRPr="00DC6CD5">
        <w:rPr>
          <w:rFonts w:ascii="Book Antiqua" w:hAnsi="Book Antiqua" w:cs="Times New Roman"/>
          <w:sz w:val="24"/>
          <w:szCs w:val="24"/>
        </w:rPr>
        <w:t>. La antijuridicidad es una especie de conducta transgresora de los deberes y obligaciones que el ordenamiento jurídico les impone a los individuos.</w:t>
      </w:r>
    </w:p>
    <w:p w14:paraId="14F83812"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En consecuencia, la antijuridicidad mirada desde una concepción objetiva es la conducta que de alguna manera contradice lo dispuesto por el ordenamiento jurídico aprehendido en su totalidad, y al mismo tiempo, no entra en el juicio específico de reproche del agente considerando si ha obrado con culpa o dolo, sino que sólo existe una valoración formal de la conducta del mismo</w:t>
      </w:r>
      <w:r w:rsidRPr="00DC6CD5">
        <w:rPr>
          <w:rStyle w:val="Refdenotaalpie"/>
          <w:rFonts w:ascii="Book Antiqua" w:hAnsi="Book Antiqua" w:cs="Times New Roman"/>
          <w:sz w:val="24"/>
          <w:szCs w:val="24"/>
        </w:rPr>
        <w:footnoteReference w:id="17"/>
      </w:r>
      <w:r w:rsidRPr="00DC6CD5">
        <w:rPr>
          <w:rFonts w:ascii="Book Antiqua" w:hAnsi="Book Antiqua" w:cs="Times New Roman"/>
          <w:sz w:val="24"/>
          <w:szCs w:val="24"/>
        </w:rPr>
        <w:t>.</w:t>
      </w:r>
    </w:p>
    <w:p w14:paraId="118BD492"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Sin embargo, fue la doctrina penal la que se encargó de establecer una diferenciación entre el elemento antijuridicidad respecto de los demás requisitos del delito (en este caso del delito penal).</w:t>
      </w:r>
    </w:p>
    <w:p w14:paraId="3C66AA33" w14:textId="77777777" w:rsidR="00254537" w:rsidRPr="00DC6CD5"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Entonces podemos sintetizar que toda antijuridicidad comprende dos aspectos: a).- una infracción de la voluntad general objetivada en el Derecho; b).- la imputabilidad.</w:t>
      </w:r>
    </w:p>
    <w:p w14:paraId="499C331B" w14:textId="77777777" w:rsidR="00254537" w:rsidRDefault="00254537" w:rsidP="00B20C82">
      <w:pPr>
        <w:spacing w:line="240" w:lineRule="auto"/>
        <w:jc w:val="both"/>
        <w:rPr>
          <w:rFonts w:ascii="Book Antiqua" w:hAnsi="Book Antiqua" w:cs="Times New Roman"/>
          <w:sz w:val="24"/>
          <w:szCs w:val="24"/>
        </w:rPr>
      </w:pPr>
      <w:r w:rsidRPr="00DC6CD5">
        <w:rPr>
          <w:rFonts w:ascii="Book Antiqua" w:hAnsi="Book Antiqua" w:cs="Times New Roman"/>
          <w:sz w:val="24"/>
          <w:szCs w:val="24"/>
        </w:rPr>
        <w:tab/>
      </w:r>
      <w:r w:rsidRPr="00DC6CD5">
        <w:rPr>
          <w:rFonts w:ascii="Book Antiqua" w:hAnsi="Book Antiqua" w:cs="Times New Roman"/>
          <w:sz w:val="24"/>
          <w:szCs w:val="24"/>
        </w:rPr>
        <w:tab/>
        <w:t>Sentado lo anterior, ha llegado el momento que nos preguntemos, si se puede legislar y también posteriormente reglamentar, sobre un determinado t</w:t>
      </w:r>
      <w:r w:rsidR="00E851C9" w:rsidRPr="00DC6CD5">
        <w:rPr>
          <w:rFonts w:ascii="Book Antiqua" w:hAnsi="Book Antiqua" w:cs="Times New Roman"/>
          <w:sz w:val="24"/>
          <w:szCs w:val="24"/>
        </w:rPr>
        <w:t>ipo de sociedad, fundando el aná</w:t>
      </w:r>
      <w:r w:rsidRPr="00DC6CD5">
        <w:rPr>
          <w:rFonts w:ascii="Book Antiqua" w:hAnsi="Book Antiqua" w:cs="Times New Roman"/>
          <w:sz w:val="24"/>
          <w:szCs w:val="24"/>
        </w:rPr>
        <w:t>lisis respecto de los actos antijurídicos o ilícitos instrumentados con ese tipo de sociedad. ¿Son las estructuras sociedad-empresas la que viabilizan las conductas delictuales o son las personas humanas quienes utilizan esas estructuras para delinquir</w:t>
      </w:r>
      <w:r w:rsidR="00E851C9" w:rsidRPr="00DC6CD5">
        <w:rPr>
          <w:rFonts w:ascii="Book Antiqua" w:hAnsi="Book Antiqua" w:cs="Times New Roman"/>
          <w:sz w:val="24"/>
          <w:szCs w:val="24"/>
        </w:rPr>
        <w:t xml:space="preserve"> </w:t>
      </w:r>
      <w:r w:rsidR="00435EA4" w:rsidRPr="00DC6CD5">
        <w:rPr>
          <w:rFonts w:ascii="Book Antiqua" w:hAnsi="Book Antiqua" w:cs="Times New Roman"/>
          <w:sz w:val="24"/>
          <w:szCs w:val="24"/>
        </w:rPr>
        <w:t xml:space="preserve">o contrariar el sistema </w:t>
      </w:r>
      <w:proofErr w:type="gramStart"/>
      <w:r w:rsidR="00435EA4" w:rsidRPr="00DC6CD5">
        <w:rPr>
          <w:rFonts w:ascii="Book Antiqua" w:hAnsi="Book Antiqua" w:cs="Times New Roman"/>
          <w:sz w:val="24"/>
          <w:szCs w:val="24"/>
        </w:rPr>
        <w:t>jurídico</w:t>
      </w:r>
      <w:r w:rsidRPr="00DC6CD5">
        <w:rPr>
          <w:rFonts w:ascii="Book Antiqua" w:hAnsi="Book Antiqua" w:cs="Times New Roman"/>
          <w:sz w:val="24"/>
          <w:szCs w:val="24"/>
        </w:rPr>
        <w:t>?.</w:t>
      </w:r>
      <w:proofErr w:type="gramEnd"/>
      <w:r w:rsidRPr="00DC6CD5">
        <w:rPr>
          <w:rFonts w:ascii="Book Antiqua" w:hAnsi="Book Antiqua" w:cs="Times New Roman"/>
          <w:sz w:val="24"/>
          <w:szCs w:val="24"/>
        </w:rPr>
        <w:t xml:space="preserve"> Paga el justo por el </w:t>
      </w:r>
      <w:proofErr w:type="gramStart"/>
      <w:r w:rsidRPr="00DC6CD5">
        <w:rPr>
          <w:rFonts w:ascii="Book Antiqua" w:hAnsi="Book Antiqua" w:cs="Times New Roman"/>
          <w:sz w:val="24"/>
          <w:szCs w:val="24"/>
        </w:rPr>
        <w:t>pecador?.</w:t>
      </w:r>
      <w:proofErr w:type="gramEnd"/>
    </w:p>
    <w:p w14:paraId="08615EB7" w14:textId="77777777" w:rsidR="00AC4220" w:rsidRPr="00DC6CD5" w:rsidRDefault="00AC4220" w:rsidP="00B20C82">
      <w:pPr>
        <w:spacing w:line="240" w:lineRule="auto"/>
        <w:jc w:val="both"/>
        <w:rPr>
          <w:rFonts w:ascii="Book Antiqua" w:hAnsi="Book Antiqua" w:cs="Times New Roman"/>
          <w:sz w:val="24"/>
          <w:szCs w:val="24"/>
        </w:rPr>
      </w:pPr>
    </w:p>
    <w:p w14:paraId="1A7B4609" w14:textId="77777777" w:rsidR="00254537" w:rsidRDefault="00E851C9" w:rsidP="00B20C82">
      <w:pPr>
        <w:spacing w:line="240" w:lineRule="auto"/>
        <w:jc w:val="both"/>
        <w:rPr>
          <w:rFonts w:ascii="Book Antiqua" w:hAnsi="Book Antiqua" w:cs="Times New Roman"/>
          <w:b/>
          <w:sz w:val="24"/>
          <w:szCs w:val="24"/>
          <w:u w:val="single"/>
        </w:rPr>
      </w:pPr>
      <w:r w:rsidRPr="00B20C82">
        <w:rPr>
          <w:rFonts w:ascii="Book Antiqua" w:hAnsi="Book Antiqua" w:cs="Times New Roman"/>
          <w:b/>
          <w:sz w:val="24"/>
          <w:szCs w:val="24"/>
          <w:u w:val="single"/>
        </w:rPr>
        <w:t>Antijuridicidad societaria e imputabilidad de responsabilidad</w:t>
      </w:r>
      <w:r w:rsidR="00083396" w:rsidRPr="00B20C82">
        <w:rPr>
          <w:rStyle w:val="Refdenotaalpie"/>
          <w:rFonts w:ascii="Book Antiqua" w:hAnsi="Book Antiqua" w:cs="Times New Roman"/>
          <w:b/>
          <w:sz w:val="24"/>
          <w:szCs w:val="24"/>
        </w:rPr>
        <w:footnoteReference w:id="18"/>
      </w:r>
      <w:r w:rsidR="00DC6CD5">
        <w:rPr>
          <w:rFonts w:ascii="Book Antiqua" w:hAnsi="Book Antiqua" w:cs="Times New Roman"/>
          <w:b/>
          <w:sz w:val="24"/>
          <w:szCs w:val="24"/>
          <w:u w:val="single"/>
        </w:rPr>
        <w:t>:</w:t>
      </w:r>
    </w:p>
    <w:p w14:paraId="063A798D" w14:textId="77777777" w:rsidR="00DC6CD5" w:rsidRDefault="00DC6CD5" w:rsidP="00DC6CD5">
      <w:pPr>
        <w:spacing w:line="240" w:lineRule="auto"/>
        <w:jc w:val="both"/>
        <w:rPr>
          <w:rFonts w:ascii="Book Antiqua" w:hAnsi="Book Antiqua"/>
          <w:bCs/>
          <w:sz w:val="24"/>
          <w:szCs w:val="24"/>
        </w:rPr>
      </w:pPr>
      <w:r w:rsidRPr="00AC4220">
        <w:rPr>
          <w:rFonts w:ascii="Book Antiqua" w:hAnsi="Book Antiqua" w:cs="Times New Roman"/>
          <w:sz w:val="24"/>
          <w:szCs w:val="24"/>
        </w:rPr>
        <w:tab/>
      </w:r>
      <w:r w:rsidRPr="00AC4220">
        <w:rPr>
          <w:rFonts w:ascii="Book Antiqua" w:hAnsi="Book Antiqua" w:cs="Times New Roman"/>
          <w:sz w:val="24"/>
          <w:szCs w:val="24"/>
        </w:rPr>
        <w:tab/>
      </w:r>
      <w:r w:rsidR="00083396" w:rsidRPr="00AC4220">
        <w:rPr>
          <w:rFonts w:ascii="Book Antiqua" w:hAnsi="Book Antiqua"/>
          <w:bCs/>
          <w:sz w:val="24"/>
          <w:szCs w:val="24"/>
        </w:rPr>
        <w:t xml:space="preserve">Una actividad ilícita puede ser realizada por </w:t>
      </w:r>
      <w:r w:rsidR="00A952BF" w:rsidRPr="00AC4220">
        <w:rPr>
          <w:rFonts w:ascii="Book Antiqua" w:hAnsi="Book Antiqua"/>
          <w:bCs/>
          <w:sz w:val="24"/>
          <w:szCs w:val="24"/>
        </w:rPr>
        <w:t xml:space="preserve">una sociedad de </w:t>
      </w:r>
      <w:r w:rsidR="00083396" w:rsidRPr="00AC4220">
        <w:rPr>
          <w:rFonts w:ascii="Book Antiqua" w:hAnsi="Book Antiqua"/>
          <w:bCs/>
          <w:sz w:val="24"/>
          <w:szCs w:val="24"/>
        </w:rPr>
        <w:t>cual</w:t>
      </w:r>
      <w:r w:rsidR="00A952BF" w:rsidRPr="00AC4220">
        <w:rPr>
          <w:rFonts w:ascii="Book Antiqua" w:hAnsi="Book Antiqua"/>
          <w:bCs/>
          <w:sz w:val="24"/>
          <w:szCs w:val="24"/>
        </w:rPr>
        <w:t>quier tipo</w:t>
      </w:r>
      <w:r w:rsidR="00A952BF" w:rsidRPr="00DC6CD5">
        <w:rPr>
          <w:rFonts w:ascii="Book Antiqua" w:hAnsi="Book Antiqua"/>
          <w:bCs/>
          <w:sz w:val="24"/>
          <w:szCs w:val="24"/>
        </w:rPr>
        <w:t xml:space="preserve"> social, incluso de la</w:t>
      </w:r>
      <w:r w:rsidR="00083396" w:rsidRPr="00DC6CD5">
        <w:rPr>
          <w:rFonts w:ascii="Book Antiqua" w:hAnsi="Book Antiqua"/>
          <w:bCs/>
          <w:sz w:val="24"/>
          <w:szCs w:val="24"/>
        </w:rPr>
        <w:t>s referid</w:t>
      </w:r>
      <w:r w:rsidR="00AC4220">
        <w:rPr>
          <w:rFonts w:ascii="Book Antiqua" w:hAnsi="Book Antiqua"/>
          <w:bCs/>
          <w:sz w:val="24"/>
          <w:szCs w:val="24"/>
        </w:rPr>
        <w:t>a</w:t>
      </w:r>
      <w:r w:rsidR="00083396" w:rsidRPr="00DC6CD5">
        <w:rPr>
          <w:rFonts w:ascii="Book Antiqua" w:hAnsi="Book Antiqua"/>
          <w:bCs/>
          <w:sz w:val="24"/>
          <w:szCs w:val="24"/>
        </w:rPr>
        <w:t xml:space="preserve">s en la sección </w:t>
      </w:r>
      <w:r w:rsidR="00823FAC" w:rsidRPr="00DC6CD5">
        <w:rPr>
          <w:rFonts w:ascii="Book Antiqua" w:hAnsi="Book Antiqua"/>
          <w:bCs/>
          <w:sz w:val="24"/>
          <w:szCs w:val="24"/>
        </w:rPr>
        <w:t>4</w:t>
      </w:r>
      <w:r w:rsidR="00083396" w:rsidRPr="00DC6CD5">
        <w:rPr>
          <w:rFonts w:ascii="Book Antiqua" w:hAnsi="Book Antiqua"/>
          <w:bCs/>
          <w:sz w:val="24"/>
          <w:szCs w:val="24"/>
        </w:rPr>
        <w:t xml:space="preserve"> de la LGS. Ninguna sociedad va a adoptar como objeto una actividad ilícita</w:t>
      </w:r>
      <w:r w:rsidR="00E851C9" w:rsidRPr="00DC6CD5">
        <w:rPr>
          <w:rFonts w:ascii="Book Antiqua" w:hAnsi="Book Antiqua"/>
          <w:bCs/>
          <w:sz w:val="24"/>
          <w:szCs w:val="24"/>
        </w:rPr>
        <w:t>, aunque lo prevé el art. 18 LGS</w:t>
      </w:r>
      <w:r w:rsidR="00083396" w:rsidRPr="00DC6CD5">
        <w:rPr>
          <w:rFonts w:ascii="Book Antiqua" w:hAnsi="Book Antiqua"/>
          <w:bCs/>
          <w:sz w:val="24"/>
          <w:szCs w:val="24"/>
        </w:rPr>
        <w:t>. Sólo podría ocurrir que una actividad lícita fuera considerada legislativamente como ilícita en el futuro (fabricación de armas).</w:t>
      </w:r>
      <w:r>
        <w:rPr>
          <w:rFonts w:ascii="Book Antiqua" w:hAnsi="Book Antiqua"/>
          <w:bCs/>
          <w:sz w:val="24"/>
          <w:szCs w:val="24"/>
        </w:rPr>
        <w:t xml:space="preserve"> </w:t>
      </w:r>
      <w:r w:rsidR="00D73396" w:rsidRPr="00DC6CD5">
        <w:rPr>
          <w:rFonts w:ascii="Book Antiqua" w:hAnsi="Book Antiqua"/>
          <w:bCs/>
          <w:sz w:val="24"/>
          <w:szCs w:val="24"/>
        </w:rPr>
        <w:t xml:space="preserve">En efecto, </w:t>
      </w:r>
      <w:r w:rsidR="00D73396" w:rsidRPr="00DC6CD5">
        <w:rPr>
          <w:rFonts w:ascii="Book Antiqua" w:hAnsi="Book Antiqua"/>
          <w:bCs/>
          <w:sz w:val="24"/>
          <w:szCs w:val="24"/>
        </w:rPr>
        <w:lastRenderedPageBreak/>
        <w:t>advertida la actividad ilícita la misma debe</w:t>
      </w:r>
      <w:r w:rsidR="00A952BF" w:rsidRPr="00DC6CD5">
        <w:rPr>
          <w:rFonts w:ascii="Book Antiqua" w:hAnsi="Book Antiqua"/>
          <w:bCs/>
          <w:sz w:val="24"/>
          <w:szCs w:val="24"/>
        </w:rPr>
        <w:t>ría</w:t>
      </w:r>
      <w:r w:rsidR="00D73396" w:rsidRPr="00DC6CD5">
        <w:rPr>
          <w:rFonts w:ascii="Book Antiqua" w:hAnsi="Book Antiqua"/>
          <w:bCs/>
          <w:sz w:val="24"/>
          <w:szCs w:val="24"/>
        </w:rPr>
        <w:t xml:space="preserve"> ser declarada de oficio, generando la liquidación de la sociedad con responsabilidad solidaria de administradores y socios, con limitados efectos respecto de lo</w:t>
      </w:r>
      <w:r w:rsidR="00083396" w:rsidRPr="00DC6CD5">
        <w:rPr>
          <w:rFonts w:ascii="Book Antiqua" w:hAnsi="Book Antiqua"/>
          <w:bCs/>
          <w:sz w:val="24"/>
          <w:szCs w:val="24"/>
        </w:rPr>
        <w:t>s socios que acrediten buena fe, pues la antijuridicidad o ilicitud no les seria imputable a los mismos.</w:t>
      </w:r>
    </w:p>
    <w:p w14:paraId="0C55C522" w14:textId="77777777" w:rsidR="00D73396" w:rsidRPr="00DC6CD5" w:rsidRDefault="00DC6CD5" w:rsidP="00DC6CD5">
      <w:pPr>
        <w:spacing w:line="240" w:lineRule="auto"/>
        <w:jc w:val="both"/>
        <w:rPr>
          <w:rFonts w:ascii="Book Antiqua" w:hAnsi="Book Antiqua"/>
          <w:sz w:val="24"/>
          <w:szCs w:val="24"/>
        </w:rPr>
      </w:pPr>
      <w:r w:rsidRPr="00DC6CD5">
        <w:rPr>
          <w:rFonts w:ascii="Book Antiqua" w:hAnsi="Book Antiqua"/>
          <w:bCs/>
          <w:sz w:val="24"/>
          <w:szCs w:val="24"/>
        </w:rPr>
        <w:tab/>
      </w:r>
      <w:r w:rsidRPr="00DC6CD5">
        <w:rPr>
          <w:rFonts w:ascii="Book Antiqua" w:hAnsi="Book Antiqua"/>
          <w:bCs/>
          <w:sz w:val="24"/>
          <w:szCs w:val="24"/>
        </w:rPr>
        <w:tab/>
      </w:r>
      <w:r w:rsidR="00823FAC" w:rsidRPr="00DC6CD5">
        <w:rPr>
          <w:rFonts w:ascii="Book Antiqua" w:hAnsi="Book Antiqua"/>
          <w:sz w:val="24"/>
          <w:szCs w:val="24"/>
        </w:rPr>
        <w:t>L</w:t>
      </w:r>
      <w:r w:rsidR="00083396" w:rsidRPr="00DC6CD5">
        <w:rPr>
          <w:rFonts w:ascii="Book Antiqua" w:hAnsi="Book Antiqua"/>
          <w:sz w:val="24"/>
          <w:szCs w:val="24"/>
        </w:rPr>
        <w:t>a L</w:t>
      </w:r>
      <w:r w:rsidR="00AC4220">
        <w:rPr>
          <w:rFonts w:ascii="Book Antiqua" w:hAnsi="Book Antiqua"/>
          <w:sz w:val="24"/>
          <w:szCs w:val="24"/>
        </w:rPr>
        <w:t>GS</w:t>
      </w:r>
      <w:r w:rsidR="00083396" w:rsidRPr="00DC6CD5">
        <w:rPr>
          <w:rFonts w:ascii="Book Antiqua" w:hAnsi="Book Antiqua"/>
          <w:sz w:val="24"/>
          <w:szCs w:val="24"/>
        </w:rPr>
        <w:t xml:space="preserve">, en su última versión aprobada por la </w:t>
      </w:r>
      <w:r w:rsidR="00AC4220">
        <w:rPr>
          <w:rFonts w:ascii="Book Antiqua" w:hAnsi="Book Antiqua"/>
          <w:sz w:val="24"/>
          <w:szCs w:val="24"/>
        </w:rPr>
        <w:t>L</w:t>
      </w:r>
      <w:r w:rsidR="00083396" w:rsidRPr="00DC6CD5">
        <w:rPr>
          <w:rFonts w:ascii="Book Antiqua" w:hAnsi="Book Antiqua"/>
          <w:sz w:val="24"/>
          <w:szCs w:val="24"/>
        </w:rPr>
        <w:t>ey</w:t>
      </w:r>
      <w:r w:rsidR="00AC4220">
        <w:rPr>
          <w:rFonts w:ascii="Book Antiqua" w:hAnsi="Book Antiqua"/>
          <w:sz w:val="24"/>
          <w:szCs w:val="24"/>
        </w:rPr>
        <w:t xml:space="preserve"> Nº</w:t>
      </w:r>
      <w:r w:rsidR="00083396" w:rsidRPr="00DC6CD5">
        <w:rPr>
          <w:rFonts w:ascii="Book Antiqua" w:hAnsi="Book Antiqua"/>
          <w:sz w:val="24"/>
          <w:szCs w:val="24"/>
        </w:rPr>
        <w:t xml:space="preserve"> </w:t>
      </w:r>
      <w:r w:rsidR="00823FAC" w:rsidRPr="00DC6CD5">
        <w:rPr>
          <w:rFonts w:ascii="Book Antiqua" w:hAnsi="Book Antiqua"/>
          <w:sz w:val="24"/>
          <w:szCs w:val="24"/>
        </w:rPr>
        <w:t>26</w:t>
      </w:r>
      <w:r w:rsidR="00AC4220">
        <w:rPr>
          <w:rFonts w:ascii="Book Antiqua" w:hAnsi="Book Antiqua"/>
          <w:sz w:val="24"/>
          <w:szCs w:val="24"/>
        </w:rPr>
        <w:t>.</w:t>
      </w:r>
      <w:r w:rsidR="00823FAC" w:rsidRPr="00DC6CD5">
        <w:rPr>
          <w:rFonts w:ascii="Book Antiqua" w:hAnsi="Book Antiqua"/>
          <w:sz w:val="24"/>
          <w:szCs w:val="24"/>
        </w:rPr>
        <w:t>994</w:t>
      </w:r>
      <w:r w:rsidR="00083396" w:rsidRPr="00DC6CD5">
        <w:rPr>
          <w:rFonts w:ascii="Book Antiqua" w:hAnsi="Book Antiqua"/>
          <w:sz w:val="24"/>
          <w:szCs w:val="24"/>
        </w:rPr>
        <w:t>, mantiene una sa</w:t>
      </w:r>
      <w:r w:rsidR="00823FAC" w:rsidRPr="00DC6CD5">
        <w:rPr>
          <w:rFonts w:ascii="Book Antiqua" w:hAnsi="Book Antiqua"/>
          <w:sz w:val="24"/>
          <w:szCs w:val="24"/>
        </w:rPr>
        <w:t>n</w:t>
      </w:r>
      <w:r w:rsidR="00083396" w:rsidRPr="00DC6CD5">
        <w:rPr>
          <w:rFonts w:ascii="Book Antiqua" w:hAnsi="Book Antiqua"/>
          <w:sz w:val="24"/>
          <w:szCs w:val="24"/>
        </w:rPr>
        <w:t>ción para las sociedades de objeto lícito con a</w:t>
      </w:r>
      <w:r w:rsidR="00D73396" w:rsidRPr="00DC6CD5">
        <w:rPr>
          <w:rFonts w:ascii="Book Antiqua" w:hAnsi="Book Antiqua"/>
          <w:sz w:val="24"/>
          <w:szCs w:val="24"/>
        </w:rPr>
        <w:t>ctividad ilícita</w:t>
      </w:r>
      <w:r w:rsidR="00083396" w:rsidRPr="00DC6CD5">
        <w:rPr>
          <w:rFonts w:ascii="Book Antiqua" w:hAnsi="Book Antiqua"/>
          <w:sz w:val="24"/>
          <w:szCs w:val="24"/>
        </w:rPr>
        <w:t>.</w:t>
      </w:r>
    </w:p>
    <w:p w14:paraId="51785196" w14:textId="77777777" w:rsidR="00D73396" w:rsidRPr="00DC6CD5" w:rsidRDefault="00DC6CD5" w:rsidP="00DC6CD5">
      <w:pPr>
        <w:spacing w:line="240" w:lineRule="auto"/>
        <w:jc w:val="both"/>
        <w:rPr>
          <w:rFonts w:ascii="Book Antiqua" w:hAnsi="Book Antiqua" w:cs="Times New Roman"/>
          <w:bCs/>
          <w:sz w:val="24"/>
          <w:szCs w:val="24"/>
        </w:rPr>
      </w:pPr>
      <w:r w:rsidRPr="00DC6CD5">
        <w:rPr>
          <w:rFonts w:ascii="Book Antiqua" w:hAnsi="Book Antiqua"/>
          <w:sz w:val="24"/>
          <w:szCs w:val="24"/>
        </w:rPr>
        <w:tab/>
      </w:r>
      <w:r w:rsidRPr="00DC6CD5">
        <w:rPr>
          <w:rFonts w:ascii="Book Antiqua" w:hAnsi="Book Antiqua"/>
          <w:sz w:val="24"/>
          <w:szCs w:val="24"/>
        </w:rPr>
        <w:tab/>
      </w:r>
      <w:r w:rsidR="00D73396" w:rsidRPr="00DC6CD5">
        <w:rPr>
          <w:rFonts w:ascii="Book Antiqua" w:hAnsi="Book Antiqua" w:cs="Times New Roman"/>
          <w:bCs/>
          <w:sz w:val="24"/>
          <w:szCs w:val="24"/>
        </w:rPr>
        <w:t>El artículo 19 de la L</w:t>
      </w:r>
      <w:r w:rsidR="00083396" w:rsidRPr="00DC6CD5">
        <w:rPr>
          <w:rFonts w:ascii="Book Antiqua" w:hAnsi="Book Antiqua" w:cs="Times New Roman"/>
          <w:bCs/>
          <w:sz w:val="24"/>
          <w:szCs w:val="24"/>
        </w:rPr>
        <w:t>G</w:t>
      </w:r>
      <w:r w:rsidR="00D73396" w:rsidRPr="00DC6CD5">
        <w:rPr>
          <w:rFonts w:ascii="Book Antiqua" w:hAnsi="Book Antiqua" w:cs="Times New Roman"/>
          <w:bCs/>
          <w:sz w:val="24"/>
          <w:szCs w:val="24"/>
        </w:rPr>
        <w:t xml:space="preserve">S expresamente dispone: </w:t>
      </w:r>
      <w:r w:rsidR="00D73396" w:rsidRPr="00DC6CD5">
        <w:rPr>
          <w:rFonts w:ascii="Book Antiqua" w:hAnsi="Book Antiqua" w:cs="Times New Roman"/>
          <w:bCs/>
          <w:i/>
          <w:sz w:val="24"/>
          <w:szCs w:val="24"/>
        </w:rPr>
        <w:t>“Sociedad de objeto lícito, con actividad ilícita. Cuando la sociedad de objeto lícito realizare actividades ilícitas, se procederá a su disolución y liquidación a pedido de parte o de oficio, aplicándose las normas dispuestas en el artículo 18 [...]”</w:t>
      </w:r>
      <w:r w:rsidR="00D73396" w:rsidRPr="00DC6CD5">
        <w:rPr>
          <w:rFonts w:ascii="Book Antiqua" w:hAnsi="Book Antiqua" w:cs="Times New Roman"/>
          <w:bCs/>
          <w:sz w:val="24"/>
          <w:szCs w:val="24"/>
        </w:rPr>
        <w:t xml:space="preserve">. El artículo 18 de la LSC señala respecto a los administradores y socios que: </w:t>
      </w:r>
      <w:r w:rsidR="00D73396" w:rsidRPr="00DC6CD5">
        <w:rPr>
          <w:rFonts w:ascii="Book Antiqua" w:hAnsi="Book Antiqua" w:cs="Times New Roman"/>
          <w:bCs/>
          <w:i/>
          <w:sz w:val="24"/>
          <w:szCs w:val="24"/>
        </w:rPr>
        <w:t>“[...] Responsabilidad de los administradores y socios. Los socios, los administradores y quienes actúen como tales en la gestión social, responderán ilimitada y solidariamente por el pasivo social y por los perjuicios causados”</w:t>
      </w:r>
      <w:r w:rsidR="00D73396" w:rsidRPr="00DC6CD5">
        <w:rPr>
          <w:rFonts w:ascii="Book Antiqua" w:hAnsi="Book Antiqua" w:cs="Times New Roman"/>
          <w:bCs/>
          <w:sz w:val="24"/>
          <w:szCs w:val="24"/>
        </w:rPr>
        <w:t>.</w:t>
      </w:r>
    </w:p>
    <w:p w14:paraId="0FDED617" w14:textId="77777777" w:rsidR="00DC6CD5" w:rsidRPr="00DC6CD5" w:rsidRDefault="00DC6CD5" w:rsidP="00DC6CD5">
      <w:pPr>
        <w:spacing w:line="240" w:lineRule="auto"/>
        <w:jc w:val="both"/>
        <w:rPr>
          <w:rFonts w:ascii="Book Antiqua" w:hAnsi="Book Antiqua" w:cs="Times New Roman"/>
          <w:bCs/>
          <w:sz w:val="24"/>
          <w:szCs w:val="24"/>
        </w:rPr>
      </w:pPr>
      <w:r w:rsidRPr="00DC6CD5">
        <w:rPr>
          <w:rFonts w:ascii="Book Antiqua" w:hAnsi="Book Antiqua" w:cs="Times New Roman"/>
          <w:bCs/>
          <w:sz w:val="24"/>
          <w:szCs w:val="24"/>
        </w:rPr>
        <w:tab/>
      </w:r>
      <w:r w:rsidRPr="00DC6CD5">
        <w:rPr>
          <w:rFonts w:ascii="Book Antiqua" w:hAnsi="Book Antiqua" w:cs="Times New Roman"/>
          <w:bCs/>
          <w:sz w:val="24"/>
          <w:szCs w:val="24"/>
        </w:rPr>
        <w:tab/>
      </w:r>
      <w:r w:rsidR="00823FAC" w:rsidRPr="00DC6CD5">
        <w:rPr>
          <w:rFonts w:ascii="Book Antiqua" w:hAnsi="Book Antiqua" w:cs="Times New Roman"/>
          <w:bCs/>
          <w:sz w:val="24"/>
          <w:szCs w:val="24"/>
        </w:rPr>
        <w:t>A su vez el mismo art. 19</w:t>
      </w:r>
      <w:r w:rsidR="00AC4220">
        <w:rPr>
          <w:rFonts w:ascii="Book Antiqua" w:hAnsi="Book Antiqua" w:cs="Times New Roman"/>
          <w:bCs/>
          <w:sz w:val="24"/>
          <w:szCs w:val="24"/>
        </w:rPr>
        <w:t xml:space="preserve"> de la</w:t>
      </w:r>
      <w:r w:rsidR="00823FAC" w:rsidRPr="00DC6CD5">
        <w:rPr>
          <w:rFonts w:ascii="Book Antiqua" w:hAnsi="Book Antiqua" w:cs="Times New Roman"/>
          <w:bCs/>
          <w:sz w:val="24"/>
          <w:szCs w:val="24"/>
        </w:rPr>
        <w:t xml:space="preserve"> LGS </w:t>
      </w:r>
      <w:r w:rsidR="0042207E" w:rsidRPr="00DC6CD5">
        <w:rPr>
          <w:rFonts w:ascii="Book Antiqua" w:hAnsi="Book Antiqua" w:cs="Times New Roman"/>
          <w:bCs/>
          <w:sz w:val="24"/>
          <w:szCs w:val="24"/>
        </w:rPr>
        <w:t xml:space="preserve">permite </w:t>
      </w:r>
      <w:r w:rsidR="00823FAC" w:rsidRPr="00DC6CD5">
        <w:rPr>
          <w:rFonts w:ascii="Book Antiqua" w:hAnsi="Book Antiqua" w:cs="Times New Roman"/>
          <w:bCs/>
          <w:sz w:val="24"/>
          <w:szCs w:val="24"/>
        </w:rPr>
        <w:t xml:space="preserve">una </w:t>
      </w:r>
      <w:proofErr w:type="spellStart"/>
      <w:r w:rsidR="00823FAC" w:rsidRPr="00DC6CD5">
        <w:rPr>
          <w:rFonts w:ascii="Book Antiqua" w:hAnsi="Book Antiqua" w:cs="Times New Roman"/>
          <w:bCs/>
          <w:sz w:val="24"/>
          <w:szCs w:val="24"/>
        </w:rPr>
        <w:t>desimputación</w:t>
      </w:r>
      <w:proofErr w:type="spellEnd"/>
      <w:r w:rsidR="00823FAC" w:rsidRPr="00DC6CD5">
        <w:rPr>
          <w:rFonts w:ascii="Book Antiqua" w:hAnsi="Book Antiqua" w:cs="Times New Roman"/>
          <w:bCs/>
          <w:sz w:val="24"/>
          <w:szCs w:val="24"/>
        </w:rPr>
        <w:t xml:space="preserve"> de responsabilidad basada en la imputabilidad, exonerando de responsabilidad a “</w:t>
      </w:r>
      <w:r w:rsidR="00823FAC" w:rsidRPr="00AC4220">
        <w:rPr>
          <w:rFonts w:ascii="Book Antiqua" w:hAnsi="Book Antiqua" w:cs="Times New Roman"/>
          <w:bCs/>
          <w:i/>
          <w:sz w:val="24"/>
          <w:szCs w:val="24"/>
        </w:rPr>
        <w:t xml:space="preserve">Los socios que acrediten </w:t>
      </w:r>
      <w:r w:rsidR="00C34E81" w:rsidRPr="00AC4220">
        <w:rPr>
          <w:rFonts w:ascii="Book Antiqua" w:hAnsi="Book Antiqua" w:cs="Times New Roman"/>
          <w:bCs/>
          <w:i/>
          <w:sz w:val="24"/>
          <w:szCs w:val="24"/>
        </w:rPr>
        <w:t>buena fe quedarán exceptuados</w:t>
      </w:r>
      <w:r w:rsidR="00C34E81" w:rsidRPr="00DC6CD5">
        <w:rPr>
          <w:rFonts w:ascii="Book Antiqua" w:hAnsi="Book Antiqua" w:cs="Times New Roman"/>
          <w:bCs/>
          <w:sz w:val="24"/>
          <w:szCs w:val="24"/>
        </w:rPr>
        <w:t>” de la responsabilidad –si el patrimonio social fuere insuficiente- o de la pérdida de la cuota de liquidación si hubiere remanente. Lo que resulta de la combinación de las previsiones de los arts. 18 y 19</w:t>
      </w:r>
      <w:r w:rsidR="00AC4220">
        <w:rPr>
          <w:rFonts w:ascii="Book Antiqua" w:hAnsi="Book Antiqua" w:cs="Times New Roman"/>
          <w:bCs/>
          <w:sz w:val="24"/>
          <w:szCs w:val="24"/>
        </w:rPr>
        <w:t xml:space="preserve"> de la LGS antes</w:t>
      </w:r>
      <w:r w:rsidR="00C34E81" w:rsidRPr="00DC6CD5">
        <w:rPr>
          <w:rFonts w:ascii="Book Antiqua" w:hAnsi="Book Antiqua" w:cs="Times New Roman"/>
          <w:bCs/>
          <w:sz w:val="24"/>
          <w:szCs w:val="24"/>
        </w:rPr>
        <w:t xml:space="preserve"> citados.</w:t>
      </w:r>
    </w:p>
    <w:p w14:paraId="72C7E7BA" w14:textId="77777777" w:rsidR="00823FAC" w:rsidRPr="00DC6CD5" w:rsidRDefault="00DC6CD5" w:rsidP="00DC6CD5">
      <w:pPr>
        <w:spacing w:line="240" w:lineRule="auto"/>
        <w:jc w:val="both"/>
        <w:rPr>
          <w:rFonts w:ascii="Book Antiqua" w:hAnsi="Book Antiqua" w:cs="Times New Roman"/>
          <w:bCs/>
          <w:sz w:val="24"/>
          <w:szCs w:val="24"/>
        </w:rPr>
      </w:pPr>
      <w:r w:rsidRPr="00DC6CD5">
        <w:rPr>
          <w:rFonts w:ascii="Book Antiqua" w:hAnsi="Book Antiqua" w:cs="Times New Roman"/>
          <w:bCs/>
          <w:sz w:val="24"/>
          <w:szCs w:val="24"/>
        </w:rPr>
        <w:tab/>
      </w:r>
      <w:r w:rsidRPr="00DC6CD5">
        <w:rPr>
          <w:rFonts w:ascii="Book Antiqua" w:hAnsi="Book Antiqua" w:cs="Times New Roman"/>
          <w:bCs/>
          <w:sz w:val="24"/>
          <w:szCs w:val="24"/>
        </w:rPr>
        <w:tab/>
      </w:r>
      <w:r w:rsidR="00823FAC" w:rsidRPr="00DC6CD5">
        <w:rPr>
          <w:rFonts w:ascii="Book Antiqua" w:hAnsi="Book Antiqua" w:cs="Times New Roman"/>
          <w:bCs/>
          <w:sz w:val="24"/>
          <w:szCs w:val="24"/>
        </w:rPr>
        <w:t>Se trata de una sanción que impone</w:t>
      </w:r>
      <w:r w:rsidR="00C34E81" w:rsidRPr="00DC6CD5">
        <w:rPr>
          <w:rFonts w:ascii="Book Antiqua" w:hAnsi="Book Antiqua" w:cs="Times New Roman"/>
          <w:bCs/>
          <w:sz w:val="24"/>
          <w:szCs w:val="24"/>
        </w:rPr>
        <w:t xml:space="preserve"> la liquidación de la sociedad que realizara objetivamente la actividad ilícita –catalogada así por la legislación civil, administrativa, impositiva o penal-, la responsabilidad ante la existencia de un patrimonio insuficiente y en caso de existir superávit patrimonial “</w:t>
      </w:r>
      <w:r w:rsidR="00C34E81" w:rsidRPr="00AC4220">
        <w:rPr>
          <w:rFonts w:ascii="Book Antiqua" w:hAnsi="Book Antiqua" w:cs="Times New Roman"/>
          <w:bCs/>
          <w:i/>
          <w:sz w:val="24"/>
          <w:szCs w:val="24"/>
        </w:rPr>
        <w:t>el remanente ingresará al patrimonio estatal para el fomento de la educación común de la jurisdicción respectiva</w:t>
      </w:r>
      <w:r w:rsidR="00C34E81" w:rsidRPr="00DC6CD5">
        <w:rPr>
          <w:rFonts w:ascii="Book Antiqua" w:hAnsi="Book Antiqua" w:cs="Times New Roman"/>
          <w:bCs/>
          <w:sz w:val="24"/>
          <w:szCs w:val="24"/>
        </w:rPr>
        <w:t>”. O sea</w:t>
      </w:r>
      <w:r w:rsidR="00AC4220">
        <w:rPr>
          <w:rFonts w:ascii="Book Antiqua" w:hAnsi="Book Antiqua" w:cs="Times New Roman"/>
          <w:bCs/>
          <w:sz w:val="24"/>
          <w:szCs w:val="24"/>
        </w:rPr>
        <w:t>,</w:t>
      </w:r>
      <w:r w:rsidR="00C34E81" w:rsidRPr="00DC6CD5">
        <w:rPr>
          <w:rFonts w:ascii="Book Antiqua" w:hAnsi="Book Antiqua" w:cs="Times New Roman"/>
          <w:bCs/>
          <w:sz w:val="24"/>
          <w:szCs w:val="24"/>
        </w:rPr>
        <w:t xml:space="preserve"> un incentivo para que el sistema federal vigile la legalidad de las sociedades en su jurisdicción. Sin duda una herramienta desperdiciada por los jueces penales o concursales en cuyos tribunales se ha constatado la actividad ilícita de una sociedad. Y sobran ejemplos.</w:t>
      </w:r>
    </w:p>
    <w:p w14:paraId="7A11AD53" w14:textId="77777777" w:rsidR="00DC6CD5" w:rsidRPr="00B20C82" w:rsidRDefault="00DC6CD5" w:rsidP="00DC6CD5">
      <w:pPr>
        <w:spacing w:line="240" w:lineRule="auto"/>
        <w:jc w:val="both"/>
        <w:rPr>
          <w:rFonts w:ascii="Book Antiqua" w:hAnsi="Book Antiqua" w:cs="Times New Roman"/>
          <w:b/>
          <w:bCs/>
          <w:sz w:val="24"/>
          <w:szCs w:val="24"/>
        </w:rPr>
      </w:pPr>
    </w:p>
    <w:p w14:paraId="13333294" w14:textId="77777777" w:rsidR="00823FAC" w:rsidRPr="00B20C82" w:rsidRDefault="00C34E81" w:rsidP="00B20C82">
      <w:pPr>
        <w:widowControl w:val="0"/>
        <w:autoSpaceDE w:val="0"/>
        <w:autoSpaceDN w:val="0"/>
        <w:adjustRightInd w:val="0"/>
        <w:spacing w:line="240" w:lineRule="auto"/>
        <w:ind w:right="60"/>
        <w:jc w:val="both"/>
        <w:rPr>
          <w:rFonts w:ascii="Book Antiqua" w:hAnsi="Book Antiqua" w:cs="Times New Roman"/>
          <w:b/>
          <w:bCs/>
          <w:sz w:val="24"/>
          <w:szCs w:val="24"/>
          <w:u w:val="single"/>
        </w:rPr>
      </w:pPr>
      <w:r w:rsidRPr="00B20C82">
        <w:rPr>
          <w:rFonts w:ascii="Book Antiqua" w:hAnsi="Book Antiqua" w:cs="Times New Roman"/>
          <w:b/>
          <w:bCs/>
          <w:sz w:val="24"/>
          <w:szCs w:val="24"/>
          <w:u w:val="single"/>
        </w:rPr>
        <w:t>Vinculación con la eficiencia en la lucha contra la corrupción.</w:t>
      </w:r>
    </w:p>
    <w:p w14:paraId="2E28211F" w14:textId="77777777" w:rsidR="00DC6CD5" w:rsidRPr="009058FA" w:rsidRDefault="00C34E81" w:rsidP="00B20C82">
      <w:pPr>
        <w:widowControl w:val="0"/>
        <w:autoSpaceDE w:val="0"/>
        <w:autoSpaceDN w:val="0"/>
        <w:adjustRightInd w:val="0"/>
        <w:spacing w:line="240" w:lineRule="auto"/>
        <w:ind w:right="60"/>
        <w:jc w:val="both"/>
        <w:rPr>
          <w:rFonts w:ascii="Book Antiqua" w:hAnsi="Book Antiqua" w:cs="Times New Roman"/>
          <w:bCs/>
          <w:sz w:val="24"/>
          <w:szCs w:val="24"/>
        </w:rPr>
      </w:pPr>
      <w:r w:rsidRPr="009058FA">
        <w:rPr>
          <w:rFonts w:ascii="Book Antiqua" w:hAnsi="Book Antiqua" w:cs="Times New Roman"/>
          <w:bCs/>
          <w:sz w:val="24"/>
          <w:szCs w:val="24"/>
        </w:rPr>
        <w:tab/>
      </w:r>
      <w:r w:rsidRPr="009058FA">
        <w:rPr>
          <w:rFonts w:ascii="Book Antiqua" w:hAnsi="Book Antiqua" w:cs="Times New Roman"/>
          <w:bCs/>
          <w:sz w:val="24"/>
          <w:szCs w:val="24"/>
        </w:rPr>
        <w:tab/>
        <w:t>Acabamos de ingresar en un tema sensible, el art. 19</w:t>
      </w:r>
      <w:r w:rsidR="00AC4220">
        <w:rPr>
          <w:rFonts w:ascii="Book Antiqua" w:hAnsi="Book Antiqua" w:cs="Times New Roman"/>
          <w:bCs/>
          <w:sz w:val="24"/>
          <w:szCs w:val="24"/>
        </w:rPr>
        <w:t xml:space="preserve"> de la</w:t>
      </w:r>
      <w:r w:rsidRPr="009058FA">
        <w:rPr>
          <w:rFonts w:ascii="Book Antiqua" w:hAnsi="Book Antiqua" w:cs="Times New Roman"/>
          <w:bCs/>
          <w:sz w:val="24"/>
          <w:szCs w:val="24"/>
        </w:rPr>
        <w:t xml:space="preserve"> LGS disponible en nuestro país desde el año 197</w:t>
      </w:r>
      <w:r w:rsidR="00AC4220">
        <w:rPr>
          <w:rFonts w:ascii="Book Antiqua" w:hAnsi="Book Antiqua" w:cs="Times New Roman"/>
          <w:bCs/>
          <w:sz w:val="24"/>
          <w:szCs w:val="24"/>
        </w:rPr>
        <w:t>2 en que inició su vigencia la L</w:t>
      </w:r>
      <w:r w:rsidRPr="009058FA">
        <w:rPr>
          <w:rFonts w:ascii="Book Antiqua" w:hAnsi="Book Antiqua" w:cs="Times New Roman"/>
          <w:bCs/>
          <w:sz w:val="24"/>
          <w:szCs w:val="24"/>
        </w:rPr>
        <w:t xml:space="preserve">ey de </w:t>
      </w:r>
      <w:r w:rsidR="00AC4220">
        <w:rPr>
          <w:rFonts w:ascii="Book Antiqua" w:hAnsi="Book Antiqua" w:cs="Times New Roman"/>
          <w:bCs/>
          <w:sz w:val="24"/>
          <w:szCs w:val="24"/>
        </w:rPr>
        <w:t>S</w:t>
      </w:r>
      <w:r w:rsidRPr="009058FA">
        <w:rPr>
          <w:rFonts w:ascii="Book Antiqua" w:hAnsi="Book Antiqua" w:cs="Times New Roman"/>
          <w:bCs/>
          <w:sz w:val="24"/>
          <w:szCs w:val="24"/>
        </w:rPr>
        <w:t xml:space="preserve">ociedades </w:t>
      </w:r>
      <w:r w:rsidR="00AC4220">
        <w:rPr>
          <w:rFonts w:ascii="Book Antiqua" w:hAnsi="Book Antiqua" w:cs="Times New Roman"/>
          <w:bCs/>
          <w:sz w:val="24"/>
          <w:szCs w:val="24"/>
        </w:rPr>
        <w:t>C</w:t>
      </w:r>
      <w:r w:rsidRPr="009058FA">
        <w:rPr>
          <w:rFonts w:ascii="Book Antiqua" w:hAnsi="Book Antiqua" w:cs="Times New Roman"/>
          <w:bCs/>
          <w:sz w:val="24"/>
          <w:szCs w:val="24"/>
        </w:rPr>
        <w:t>omerciales</w:t>
      </w:r>
      <w:r w:rsidR="00AC4220">
        <w:rPr>
          <w:rFonts w:ascii="Book Antiqua" w:hAnsi="Book Antiqua" w:cs="Times New Roman"/>
          <w:bCs/>
          <w:sz w:val="24"/>
          <w:szCs w:val="24"/>
        </w:rPr>
        <w:t xml:space="preserve"> Nº</w:t>
      </w:r>
      <w:r w:rsidRPr="009058FA">
        <w:rPr>
          <w:rFonts w:ascii="Book Antiqua" w:hAnsi="Book Antiqua" w:cs="Times New Roman"/>
          <w:bCs/>
          <w:sz w:val="24"/>
          <w:szCs w:val="24"/>
        </w:rPr>
        <w:t xml:space="preserve"> 19</w:t>
      </w:r>
      <w:r w:rsidR="00AC4220">
        <w:rPr>
          <w:rFonts w:ascii="Book Antiqua" w:hAnsi="Book Antiqua" w:cs="Times New Roman"/>
          <w:bCs/>
          <w:sz w:val="24"/>
          <w:szCs w:val="24"/>
        </w:rPr>
        <w:t>.</w:t>
      </w:r>
      <w:r w:rsidRPr="009058FA">
        <w:rPr>
          <w:rFonts w:ascii="Book Antiqua" w:hAnsi="Book Antiqua" w:cs="Times New Roman"/>
          <w:bCs/>
          <w:sz w:val="24"/>
          <w:szCs w:val="24"/>
        </w:rPr>
        <w:t>550</w:t>
      </w:r>
      <w:r w:rsidR="00232061">
        <w:rPr>
          <w:rFonts w:ascii="Book Antiqua" w:hAnsi="Book Antiqua" w:cs="Times New Roman"/>
          <w:bCs/>
          <w:sz w:val="24"/>
          <w:szCs w:val="24"/>
        </w:rPr>
        <w:t xml:space="preserve"> (“LSC”)</w:t>
      </w:r>
      <w:r w:rsidRPr="009058FA">
        <w:rPr>
          <w:rFonts w:ascii="Book Antiqua" w:hAnsi="Book Antiqua" w:cs="Times New Roman"/>
          <w:bCs/>
          <w:sz w:val="24"/>
          <w:szCs w:val="24"/>
        </w:rPr>
        <w:t>,</w:t>
      </w:r>
      <w:r w:rsidR="00AC4220">
        <w:rPr>
          <w:rFonts w:ascii="Book Antiqua" w:hAnsi="Book Antiqua" w:cs="Times New Roman"/>
          <w:bCs/>
          <w:sz w:val="24"/>
          <w:szCs w:val="24"/>
        </w:rPr>
        <w:t xml:space="preserve"> que</w:t>
      </w:r>
      <w:r w:rsidRPr="009058FA">
        <w:rPr>
          <w:rFonts w:ascii="Book Antiqua" w:hAnsi="Book Antiqua" w:cs="Times New Roman"/>
          <w:bCs/>
          <w:sz w:val="24"/>
          <w:szCs w:val="24"/>
        </w:rPr>
        <w:t xml:space="preserve"> </w:t>
      </w:r>
      <w:r w:rsidR="00F66618" w:rsidRPr="009058FA">
        <w:rPr>
          <w:rFonts w:ascii="Book Antiqua" w:hAnsi="Book Antiqua" w:cs="Times New Roman"/>
          <w:bCs/>
          <w:sz w:val="24"/>
          <w:szCs w:val="24"/>
        </w:rPr>
        <w:t xml:space="preserve">presenta escasísima aplicación, pese a los innúmeros casos </w:t>
      </w:r>
      <w:r w:rsidR="00A952BF" w:rsidRPr="009058FA">
        <w:rPr>
          <w:rFonts w:ascii="Book Antiqua" w:hAnsi="Book Antiqua" w:cs="Times New Roman"/>
          <w:bCs/>
          <w:sz w:val="24"/>
          <w:szCs w:val="24"/>
        </w:rPr>
        <w:t>en que pudo haber sido aplicado, y de la invocación de actividad ilícita con la que se suele legislar.</w:t>
      </w:r>
    </w:p>
    <w:p w14:paraId="548B756E" w14:textId="77777777" w:rsidR="00DC6CD5" w:rsidRPr="009058FA" w:rsidRDefault="00DC6CD5" w:rsidP="00B20C82">
      <w:pPr>
        <w:widowControl w:val="0"/>
        <w:autoSpaceDE w:val="0"/>
        <w:autoSpaceDN w:val="0"/>
        <w:adjustRightInd w:val="0"/>
        <w:spacing w:line="240" w:lineRule="auto"/>
        <w:ind w:right="60"/>
        <w:jc w:val="both"/>
        <w:rPr>
          <w:rFonts w:ascii="Book Antiqua" w:hAnsi="Book Antiqua" w:cs="Times New Roman"/>
          <w:sz w:val="24"/>
          <w:szCs w:val="24"/>
        </w:rPr>
      </w:pPr>
      <w:r w:rsidRPr="009058FA">
        <w:rPr>
          <w:rFonts w:ascii="Book Antiqua" w:hAnsi="Book Antiqua" w:cs="Times New Roman"/>
          <w:bCs/>
          <w:sz w:val="24"/>
          <w:szCs w:val="24"/>
        </w:rPr>
        <w:tab/>
      </w:r>
      <w:r w:rsidRPr="009058FA">
        <w:rPr>
          <w:rFonts w:ascii="Book Antiqua" w:hAnsi="Book Antiqua" w:cs="Times New Roman"/>
          <w:bCs/>
          <w:sz w:val="24"/>
          <w:szCs w:val="24"/>
        </w:rPr>
        <w:tab/>
      </w:r>
      <w:r w:rsidR="00A952BF" w:rsidRPr="009058FA">
        <w:rPr>
          <w:rFonts w:ascii="Book Antiqua" w:hAnsi="Book Antiqua" w:cs="Times New Roman"/>
          <w:bCs/>
          <w:sz w:val="24"/>
          <w:szCs w:val="24"/>
        </w:rPr>
        <w:t>En efecto, e</w:t>
      </w:r>
      <w:r w:rsidR="00F66618" w:rsidRPr="009058FA">
        <w:rPr>
          <w:rFonts w:ascii="Book Antiqua" w:hAnsi="Book Antiqua" w:cs="Times New Roman"/>
          <w:bCs/>
          <w:sz w:val="24"/>
          <w:szCs w:val="24"/>
        </w:rPr>
        <w:t xml:space="preserve">llo motivó el dictado de la </w:t>
      </w:r>
      <w:r w:rsidR="00AC4220">
        <w:rPr>
          <w:rFonts w:ascii="Book Antiqua" w:hAnsi="Book Antiqua" w:cs="Times New Roman"/>
          <w:bCs/>
          <w:sz w:val="24"/>
          <w:szCs w:val="24"/>
        </w:rPr>
        <w:t>L</w:t>
      </w:r>
      <w:r w:rsidR="00F66618" w:rsidRPr="009058FA">
        <w:rPr>
          <w:rFonts w:ascii="Book Antiqua" w:hAnsi="Book Antiqua" w:cs="Times New Roman"/>
          <w:bCs/>
          <w:sz w:val="24"/>
          <w:szCs w:val="24"/>
        </w:rPr>
        <w:t>ey</w:t>
      </w:r>
      <w:r w:rsidR="00AC4220">
        <w:rPr>
          <w:rFonts w:ascii="Book Antiqua" w:hAnsi="Book Antiqua" w:cs="Times New Roman"/>
          <w:bCs/>
          <w:sz w:val="24"/>
          <w:szCs w:val="24"/>
        </w:rPr>
        <w:t xml:space="preserve"> Nº</w:t>
      </w:r>
      <w:r w:rsidR="00F66618" w:rsidRPr="009058FA">
        <w:rPr>
          <w:rFonts w:ascii="Book Antiqua" w:hAnsi="Book Antiqua" w:cs="Times New Roman"/>
          <w:bCs/>
          <w:sz w:val="24"/>
          <w:szCs w:val="24"/>
        </w:rPr>
        <w:t xml:space="preserve"> 27</w:t>
      </w:r>
      <w:r w:rsidR="00AC4220">
        <w:rPr>
          <w:rFonts w:ascii="Book Antiqua" w:hAnsi="Book Antiqua" w:cs="Times New Roman"/>
          <w:bCs/>
          <w:sz w:val="24"/>
          <w:szCs w:val="24"/>
        </w:rPr>
        <w:t>.</w:t>
      </w:r>
      <w:r w:rsidR="00F66618" w:rsidRPr="009058FA">
        <w:rPr>
          <w:rFonts w:ascii="Book Antiqua" w:hAnsi="Book Antiqua" w:cs="Times New Roman"/>
          <w:bCs/>
          <w:sz w:val="24"/>
          <w:szCs w:val="24"/>
        </w:rPr>
        <w:t>401</w:t>
      </w:r>
      <w:r w:rsidR="00AC4220">
        <w:rPr>
          <w:rStyle w:val="Refdenotaalpie"/>
          <w:rFonts w:ascii="Book Antiqua" w:hAnsi="Book Antiqua" w:cs="Times New Roman"/>
          <w:bCs/>
          <w:sz w:val="24"/>
          <w:szCs w:val="24"/>
        </w:rPr>
        <w:footnoteReference w:id="19"/>
      </w:r>
      <w:r w:rsidR="00F66618" w:rsidRPr="009058FA">
        <w:rPr>
          <w:rFonts w:ascii="Book Antiqua" w:hAnsi="Book Antiqua" w:cs="Times New Roman"/>
          <w:bCs/>
          <w:sz w:val="24"/>
          <w:szCs w:val="24"/>
        </w:rPr>
        <w:t xml:space="preserve">, mereciendo la opinión de penalistas y </w:t>
      </w:r>
      <w:r w:rsidR="0042207E" w:rsidRPr="009058FA">
        <w:rPr>
          <w:rFonts w:ascii="Book Antiqua" w:hAnsi="Book Antiqua" w:cs="Times New Roman"/>
          <w:bCs/>
          <w:sz w:val="24"/>
          <w:szCs w:val="24"/>
        </w:rPr>
        <w:t>privatistas</w:t>
      </w:r>
      <w:r w:rsidR="00F66618" w:rsidRPr="009058FA">
        <w:rPr>
          <w:rStyle w:val="Refdenotaalpie"/>
          <w:rFonts w:ascii="Book Antiqua" w:hAnsi="Book Antiqua" w:cs="Times New Roman"/>
          <w:bCs/>
          <w:sz w:val="24"/>
          <w:szCs w:val="24"/>
        </w:rPr>
        <w:footnoteReference w:id="20"/>
      </w:r>
      <w:r w:rsidR="00F66618" w:rsidRPr="009058FA">
        <w:rPr>
          <w:rFonts w:ascii="Book Antiqua" w:hAnsi="Book Antiqua" w:cs="Times New Roman"/>
          <w:bCs/>
          <w:sz w:val="24"/>
          <w:szCs w:val="24"/>
        </w:rPr>
        <w:t xml:space="preserve">, advirtiendo </w:t>
      </w:r>
      <w:r w:rsidR="00503E48" w:rsidRPr="009058FA">
        <w:rPr>
          <w:rFonts w:ascii="Book Antiqua" w:hAnsi="Book Antiqua" w:cs="Times New Roman"/>
          <w:sz w:val="24"/>
          <w:szCs w:val="24"/>
        </w:rPr>
        <w:t xml:space="preserve">el maridaje entre lo público y lo </w:t>
      </w:r>
      <w:r w:rsidR="00503E48" w:rsidRPr="009058FA">
        <w:rPr>
          <w:rFonts w:ascii="Book Antiqua" w:hAnsi="Book Antiqua" w:cs="Times New Roman"/>
          <w:sz w:val="24"/>
          <w:szCs w:val="24"/>
        </w:rPr>
        <w:lastRenderedPageBreak/>
        <w:t xml:space="preserve">privado en casos de corrupción. </w:t>
      </w:r>
      <w:r w:rsidR="00F66618" w:rsidRPr="009058FA">
        <w:rPr>
          <w:rFonts w:ascii="Book Antiqua" w:hAnsi="Book Antiqua" w:cs="Times New Roman"/>
          <w:sz w:val="24"/>
          <w:szCs w:val="24"/>
        </w:rPr>
        <w:t xml:space="preserve">Se apunta </w:t>
      </w:r>
      <w:r w:rsidR="00503E48" w:rsidRPr="00AC4220">
        <w:rPr>
          <w:rFonts w:ascii="Book Antiqua" w:hAnsi="Book Antiqua" w:cs="Times New Roman"/>
          <w:i/>
          <w:sz w:val="24"/>
          <w:szCs w:val="24"/>
        </w:rPr>
        <w:t xml:space="preserve">“[d]e un tiempo a esta parte </w:t>
      </w:r>
      <w:r w:rsidR="00A5015A">
        <w:rPr>
          <w:rFonts w:ascii="Book Antiqua" w:hAnsi="Book Antiqua" w:cs="Times New Roman"/>
          <w:i/>
          <w:sz w:val="24"/>
          <w:szCs w:val="24"/>
        </w:rPr>
        <w:t>[…]</w:t>
      </w:r>
      <w:r w:rsidR="00503E48" w:rsidRPr="00AC4220">
        <w:rPr>
          <w:rFonts w:ascii="Book Antiqua" w:hAnsi="Book Antiqua" w:cs="Times New Roman"/>
          <w:i/>
          <w:sz w:val="24"/>
          <w:szCs w:val="24"/>
        </w:rPr>
        <w:t xml:space="preserve"> vienen saltando a la palestra casos tanto de consunción entre lo público y lo privado como casos de claras malas prácticas en el seno de sociedades mercantiles de todos los ámbitos y tamaños”</w:t>
      </w:r>
      <w:r w:rsidR="00503E48" w:rsidRPr="009058FA">
        <w:rPr>
          <w:rFonts w:ascii="Book Antiqua" w:hAnsi="Book Antiqua" w:cs="Times New Roman"/>
          <w:sz w:val="24"/>
          <w:szCs w:val="24"/>
          <w:vertAlign w:val="superscript"/>
        </w:rPr>
        <w:footnoteReference w:id="21"/>
      </w:r>
      <w:r w:rsidR="00503E48" w:rsidRPr="009058FA">
        <w:rPr>
          <w:rFonts w:ascii="Book Antiqua" w:hAnsi="Book Antiqua" w:cs="Times New Roman"/>
          <w:sz w:val="24"/>
          <w:szCs w:val="24"/>
        </w:rPr>
        <w:t>.</w:t>
      </w:r>
    </w:p>
    <w:p w14:paraId="0524EEA2" w14:textId="77777777" w:rsidR="00EE0874" w:rsidRPr="009058FA" w:rsidRDefault="00DC6CD5" w:rsidP="00DC6CD5">
      <w:pPr>
        <w:widowControl w:val="0"/>
        <w:autoSpaceDE w:val="0"/>
        <w:autoSpaceDN w:val="0"/>
        <w:adjustRightInd w:val="0"/>
        <w:spacing w:line="240" w:lineRule="auto"/>
        <w:ind w:right="60"/>
        <w:jc w:val="both"/>
        <w:rPr>
          <w:rFonts w:ascii="Book Antiqua" w:hAnsi="Book Antiqua" w:cs="Times New Roman"/>
          <w:sz w:val="24"/>
          <w:szCs w:val="24"/>
        </w:rPr>
      </w:pPr>
      <w:r w:rsidRPr="009058FA">
        <w:rPr>
          <w:rFonts w:ascii="Book Antiqua" w:hAnsi="Book Antiqua" w:cs="Times New Roman"/>
          <w:sz w:val="24"/>
          <w:szCs w:val="24"/>
        </w:rPr>
        <w:tab/>
      </w:r>
      <w:r w:rsidRPr="009058FA">
        <w:rPr>
          <w:rFonts w:ascii="Book Antiqua" w:hAnsi="Book Antiqua" w:cs="Times New Roman"/>
          <w:sz w:val="24"/>
          <w:szCs w:val="24"/>
        </w:rPr>
        <w:tab/>
      </w:r>
      <w:r w:rsidR="00F66618" w:rsidRPr="009058FA">
        <w:rPr>
          <w:rFonts w:ascii="Book Antiqua" w:hAnsi="Book Antiqua" w:cs="Times New Roman"/>
          <w:sz w:val="24"/>
          <w:szCs w:val="24"/>
        </w:rPr>
        <w:t>E</w:t>
      </w:r>
      <w:r w:rsidR="0042207E" w:rsidRPr="009058FA">
        <w:rPr>
          <w:rFonts w:ascii="Book Antiqua" w:hAnsi="Book Antiqua" w:cs="Times New Roman"/>
          <w:sz w:val="24"/>
          <w:szCs w:val="24"/>
        </w:rPr>
        <w:t>s q</w:t>
      </w:r>
      <w:r w:rsidR="00F66618" w:rsidRPr="009058FA">
        <w:rPr>
          <w:rFonts w:ascii="Book Antiqua" w:hAnsi="Book Antiqua" w:cs="Times New Roman"/>
          <w:sz w:val="24"/>
          <w:szCs w:val="24"/>
        </w:rPr>
        <w:t xml:space="preserve">ue </w:t>
      </w:r>
      <w:r w:rsidR="00503E48" w:rsidRPr="009058FA">
        <w:rPr>
          <w:rFonts w:ascii="Book Antiqua" w:hAnsi="Book Antiqua" w:cs="Times New Roman"/>
          <w:sz w:val="24"/>
          <w:szCs w:val="24"/>
        </w:rPr>
        <w:t>la corrupción supone una utilización desviada, desleal o perversa de potestades públicas para satisfacer intereses privados o particulares; en ocasiones, del titular de esas potestades (funcionario público), pero muchas veces, también, de terceros (que no ocupan un rol funcional en la administración) relacionados con contrataciones estatales, prestatarias de servicios tercerizados, que pueden provocar estas malas prácticas</w:t>
      </w:r>
      <w:r w:rsidR="00503E48" w:rsidRPr="009058FA">
        <w:rPr>
          <w:rFonts w:ascii="Book Antiqua" w:hAnsi="Book Antiqua" w:cs="Times New Roman"/>
          <w:sz w:val="24"/>
          <w:szCs w:val="24"/>
          <w:vertAlign w:val="superscript"/>
        </w:rPr>
        <w:footnoteReference w:id="22"/>
      </w:r>
      <w:r w:rsidR="00503E48" w:rsidRPr="009058FA">
        <w:rPr>
          <w:rFonts w:ascii="Book Antiqua" w:hAnsi="Book Antiqua" w:cs="Times New Roman"/>
          <w:sz w:val="24"/>
          <w:szCs w:val="24"/>
        </w:rPr>
        <w:t xml:space="preserve">. Una estrategia consiste en establecer sistemas de doble imputación en donde se prevea formas de responsabilidad penal individual </w:t>
      </w:r>
      <w:r w:rsidR="00F66618" w:rsidRPr="009058FA">
        <w:rPr>
          <w:rFonts w:ascii="Book Antiqua" w:hAnsi="Book Antiqua" w:cs="Times New Roman"/>
          <w:sz w:val="24"/>
          <w:szCs w:val="24"/>
        </w:rPr>
        <w:t xml:space="preserve">y </w:t>
      </w:r>
      <w:r w:rsidR="00503E48" w:rsidRPr="009058FA">
        <w:rPr>
          <w:rFonts w:ascii="Book Antiqua" w:hAnsi="Book Antiqua" w:cs="Times New Roman"/>
          <w:sz w:val="24"/>
          <w:szCs w:val="24"/>
        </w:rPr>
        <w:t xml:space="preserve">paralelamente la imputación penal de la persona jurídica </w:t>
      </w:r>
      <w:r w:rsidR="00F66618" w:rsidRPr="009058FA">
        <w:rPr>
          <w:rFonts w:ascii="Book Antiqua" w:hAnsi="Book Antiqua" w:cs="Times New Roman"/>
          <w:sz w:val="24"/>
          <w:szCs w:val="24"/>
        </w:rPr>
        <w:t xml:space="preserve">con </w:t>
      </w:r>
      <w:r w:rsidR="00503E48" w:rsidRPr="009058FA">
        <w:rPr>
          <w:rFonts w:ascii="Book Antiqua" w:hAnsi="Book Antiqua" w:cs="Times New Roman"/>
          <w:sz w:val="24"/>
          <w:szCs w:val="24"/>
        </w:rPr>
        <w:t>conductas desviadas</w:t>
      </w:r>
      <w:r w:rsidR="00F66618" w:rsidRPr="009058FA">
        <w:rPr>
          <w:rFonts w:ascii="Book Antiqua" w:hAnsi="Book Antiqua" w:cs="Times New Roman"/>
          <w:sz w:val="24"/>
          <w:szCs w:val="24"/>
        </w:rPr>
        <w:t xml:space="preserve">, y así previene la referida </w:t>
      </w:r>
      <w:r w:rsidR="00CC2269">
        <w:rPr>
          <w:rFonts w:ascii="Book Antiqua" w:hAnsi="Book Antiqua" w:cs="Times New Roman"/>
          <w:sz w:val="24"/>
          <w:szCs w:val="24"/>
        </w:rPr>
        <w:t>L</w:t>
      </w:r>
      <w:r w:rsidR="00503E48" w:rsidRPr="009058FA">
        <w:rPr>
          <w:rFonts w:ascii="Book Antiqua" w:hAnsi="Book Antiqua" w:cs="Times New Roman"/>
          <w:sz w:val="24"/>
          <w:szCs w:val="24"/>
        </w:rPr>
        <w:t>ey</w:t>
      </w:r>
      <w:r w:rsidR="00CC2269">
        <w:rPr>
          <w:rFonts w:ascii="Book Antiqua" w:hAnsi="Book Antiqua" w:cs="Times New Roman"/>
          <w:sz w:val="24"/>
          <w:szCs w:val="24"/>
        </w:rPr>
        <w:t xml:space="preserve"> Nº</w:t>
      </w:r>
      <w:r w:rsidR="00503E48" w:rsidRPr="009058FA">
        <w:rPr>
          <w:rFonts w:ascii="Book Antiqua" w:hAnsi="Book Antiqua" w:cs="Times New Roman"/>
          <w:sz w:val="24"/>
          <w:szCs w:val="24"/>
        </w:rPr>
        <w:t xml:space="preserve"> 27.401 (Ley de Responsabilidad Penal Empresarial)</w:t>
      </w:r>
      <w:r w:rsidR="00F66618" w:rsidRPr="009058FA">
        <w:rPr>
          <w:rFonts w:ascii="Book Antiqua" w:hAnsi="Book Antiqua" w:cs="Times New Roman"/>
          <w:sz w:val="24"/>
          <w:szCs w:val="24"/>
        </w:rPr>
        <w:t>, de cuya eficacia hemos dudado.</w:t>
      </w:r>
    </w:p>
    <w:p w14:paraId="74E35F04" w14:textId="77777777" w:rsidR="00503E48" w:rsidRPr="009058FA" w:rsidRDefault="00DC6CD5" w:rsidP="00DC6CD5">
      <w:pPr>
        <w:widowControl w:val="0"/>
        <w:autoSpaceDE w:val="0"/>
        <w:autoSpaceDN w:val="0"/>
        <w:adjustRightInd w:val="0"/>
        <w:spacing w:line="240" w:lineRule="auto"/>
        <w:ind w:right="60"/>
        <w:jc w:val="both"/>
        <w:rPr>
          <w:rFonts w:ascii="Book Antiqua" w:hAnsi="Book Antiqua"/>
          <w:sz w:val="24"/>
          <w:szCs w:val="24"/>
        </w:rPr>
      </w:pPr>
      <w:r w:rsidRPr="009058FA">
        <w:rPr>
          <w:rFonts w:ascii="Book Antiqua" w:hAnsi="Book Antiqua" w:cs="Times New Roman"/>
          <w:sz w:val="24"/>
          <w:szCs w:val="24"/>
        </w:rPr>
        <w:tab/>
      </w:r>
      <w:r w:rsidRPr="009058FA">
        <w:rPr>
          <w:rFonts w:ascii="Book Antiqua" w:hAnsi="Book Antiqua" w:cs="Times New Roman"/>
          <w:sz w:val="24"/>
          <w:szCs w:val="24"/>
        </w:rPr>
        <w:tab/>
      </w:r>
      <w:r w:rsidR="00F66618" w:rsidRPr="009058FA">
        <w:rPr>
          <w:rFonts w:ascii="Book Antiqua" w:hAnsi="Book Antiqua"/>
          <w:sz w:val="24"/>
          <w:szCs w:val="24"/>
        </w:rPr>
        <w:t xml:space="preserve">En ese sentido </w:t>
      </w:r>
      <w:r w:rsidR="00EE0874" w:rsidRPr="009058FA">
        <w:rPr>
          <w:rFonts w:ascii="Book Antiqua" w:hAnsi="Book Antiqua"/>
          <w:sz w:val="24"/>
          <w:szCs w:val="24"/>
        </w:rPr>
        <w:t xml:space="preserve">rescatamos los dichos de </w:t>
      </w:r>
      <w:proofErr w:type="spellStart"/>
      <w:r w:rsidR="00503E48" w:rsidRPr="00A5015A">
        <w:rPr>
          <w:rFonts w:ascii="Book Antiqua" w:hAnsi="Book Antiqua"/>
          <w:sz w:val="24"/>
          <w:szCs w:val="24"/>
        </w:rPr>
        <w:t>Cesano</w:t>
      </w:r>
      <w:proofErr w:type="spellEnd"/>
      <w:r w:rsidR="00F65E70" w:rsidRPr="00A5015A">
        <w:rPr>
          <w:rStyle w:val="Refdenotaalpie"/>
          <w:rFonts w:ascii="Book Antiqua" w:hAnsi="Book Antiqua"/>
          <w:sz w:val="24"/>
          <w:szCs w:val="24"/>
        </w:rPr>
        <w:footnoteReference w:id="23"/>
      </w:r>
      <w:r w:rsidR="00503E48" w:rsidRPr="009058FA">
        <w:rPr>
          <w:rFonts w:ascii="Book Antiqua" w:hAnsi="Book Antiqua"/>
          <w:sz w:val="24"/>
          <w:szCs w:val="24"/>
        </w:rPr>
        <w:t xml:space="preserve"> que</w:t>
      </w:r>
      <w:r w:rsidR="00CC2269">
        <w:rPr>
          <w:rFonts w:ascii="Book Antiqua" w:hAnsi="Book Antiqua"/>
          <w:sz w:val="24"/>
          <w:szCs w:val="24"/>
        </w:rPr>
        <w:t>:</w:t>
      </w:r>
      <w:r w:rsidR="00503E48" w:rsidRPr="00CC2269">
        <w:rPr>
          <w:rFonts w:ascii="Book Antiqua" w:hAnsi="Book Antiqua"/>
          <w:i/>
          <w:sz w:val="24"/>
          <w:szCs w:val="24"/>
        </w:rPr>
        <w:t>“</w:t>
      </w:r>
      <w:r w:rsidR="00CC2269" w:rsidRPr="00CC2269">
        <w:rPr>
          <w:rFonts w:ascii="Book Antiqua" w:hAnsi="Book Antiqua"/>
          <w:i/>
          <w:sz w:val="24"/>
          <w:szCs w:val="24"/>
        </w:rPr>
        <w:t>[</w:t>
      </w:r>
      <w:r w:rsidR="00503E48" w:rsidRPr="00CC2269">
        <w:rPr>
          <w:rFonts w:ascii="Book Antiqua" w:hAnsi="Book Antiqua"/>
          <w:i/>
          <w:sz w:val="24"/>
          <w:szCs w:val="24"/>
        </w:rPr>
        <w:t>…</w:t>
      </w:r>
      <w:r w:rsidR="00CC2269" w:rsidRPr="00CC2269">
        <w:rPr>
          <w:rFonts w:ascii="Book Antiqua" w:hAnsi="Book Antiqua"/>
          <w:i/>
          <w:sz w:val="24"/>
          <w:szCs w:val="24"/>
        </w:rPr>
        <w:t xml:space="preserve">] </w:t>
      </w:r>
      <w:r w:rsidR="00503E48" w:rsidRPr="00CC2269">
        <w:rPr>
          <w:rFonts w:ascii="Book Antiqua" w:hAnsi="Book Antiqua"/>
          <w:i/>
          <w:sz w:val="24"/>
          <w:szCs w:val="24"/>
        </w:rPr>
        <w:t>la</w:t>
      </w:r>
      <w:r w:rsidR="00503E48" w:rsidRPr="009058FA">
        <w:rPr>
          <w:rFonts w:ascii="Book Antiqua" w:hAnsi="Book Antiqua"/>
          <w:i/>
          <w:sz w:val="24"/>
          <w:szCs w:val="24"/>
        </w:rPr>
        <w:t xml:space="preserve"> casación nacional, en el mismo precedente “Peugeot Citroën Argentina S.A.”, a través de los votos de los jueces </w:t>
      </w:r>
      <w:proofErr w:type="spellStart"/>
      <w:r w:rsidR="00503E48" w:rsidRPr="009058FA">
        <w:rPr>
          <w:rFonts w:ascii="Book Antiqua" w:hAnsi="Book Antiqua"/>
          <w:i/>
          <w:sz w:val="24"/>
          <w:szCs w:val="24"/>
        </w:rPr>
        <w:t>Riggi</w:t>
      </w:r>
      <w:proofErr w:type="spellEnd"/>
      <w:r w:rsidR="00503E48" w:rsidRPr="009058FA">
        <w:rPr>
          <w:rFonts w:ascii="Book Antiqua" w:hAnsi="Book Antiqua"/>
          <w:i/>
          <w:sz w:val="24"/>
          <w:szCs w:val="24"/>
        </w:rPr>
        <w:t xml:space="preserve"> y </w:t>
      </w:r>
      <w:proofErr w:type="spellStart"/>
      <w:r w:rsidR="00503E48" w:rsidRPr="009058FA">
        <w:rPr>
          <w:rFonts w:ascii="Book Antiqua" w:hAnsi="Book Antiqua"/>
          <w:i/>
          <w:sz w:val="24"/>
          <w:szCs w:val="24"/>
        </w:rPr>
        <w:t>Tragant</w:t>
      </w:r>
      <w:proofErr w:type="spellEnd"/>
      <w:r w:rsidR="00503E48" w:rsidRPr="009058FA">
        <w:rPr>
          <w:rFonts w:ascii="Book Antiqua" w:hAnsi="Book Antiqua"/>
          <w:i/>
          <w:sz w:val="24"/>
          <w:szCs w:val="24"/>
        </w:rPr>
        <w:t xml:space="preserve"> sostuvo que: el argumento que dice que responsabilizar penalmente al ente ideal afecta el principio de personalidad por cuanto la sanción alcanza a socios inocentes “no tiene en cuenta que la pena recae sobre la sociedad, la que si tiene reconocida capacidad penal es una persona distinta de los individuos </w:t>
      </w:r>
      <w:r w:rsidR="00CC2269">
        <w:rPr>
          <w:rFonts w:ascii="Book Antiqua" w:hAnsi="Book Antiqua"/>
          <w:i/>
          <w:sz w:val="24"/>
          <w:szCs w:val="24"/>
        </w:rPr>
        <w:t>[</w:t>
      </w:r>
      <w:r w:rsidR="00503E48" w:rsidRPr="009058FA">
        <w:rPr>
          <w:rFonts w:ascii="Book Antiqua" w:hAnsi="Book Antiqua"/>
          <w:i/>
          <w:sz w:val="24"/>
          <w:szCs w:val="24"/>
        </w:rPr>
        <w:t>…</w:t>
      </w:r>
      <w:r w:rsidR="00CC2269">
        <w:rPr>
          <w:rFonts w:ascii="Book Antiqua" w:hAnsi="Book Antiqua"/>
          <w:i/>
          <w:sz w:val="24"/>
          <w:szCs w:val="24"/>
        </w:rPr>
        <w:t>]</w:t>
      </w:r>
      <w:r w:rsidR="00503E48" w:rsidRPr="009058FA">
        <w:rPr>
          <w:rFonts w:ascii="Book Antiqua" w:hAnsi="Book Antiqua"/>
          <w:i/>
          <w:sz w:val="24"/>
          <w:szCs w:val="24"/>
        </w:rPr>
        <w:t xml:space="preserve"> que la componen</w:t>
      </w:r>
      <w:r w:rsidR="00503E48" w:rsidRPr="009058FA">
        <w:rPr>
          <w:rFonts w:ascii="Book Antiqua" w:hAnsi="Book Antiqua"/>
          <w:sz w:val="24"/>
          <w:szCs w:val="24"/>
        </w:rPr>
        <w:t>”. La misma línea argumental fue sostenida por dicha Sala</w:t>
      </w:r>
      <w:r w:rsidR="002E3B79">
        <w:rPr>
          <w:rFonts w:ascii="Book Antiqua" w:hAnsi="Book Antiqua"/>
          <w:sz w:val="24"/>
          <w:szCs w:val="24"/>
        </w:rPr>
        <w:t xml:space="preserve"> en “Inversora </w:t>
      </w:r>
      <w:proofErr w:type="spellStart"/>
      <w:r w:rsidR="002E3B79">
        <w:rPr>
          <w:rFonts w:ascii="Book Antiqua" w:hAnsi="Book Antiqua"/>
          <w:sz w:val="24"/>
          <w:szCs w:val="24"/>
        </w:rPr>
        <w:t>Kilmy</w:t>
      </w:r>
      <w:proofErr w:type="spellEnd"/>
      <w:r w:rsidR="002E3B79">
        <w:rPr>
          <w:rFonts w:ascii="Book Antiqua" w:hAnsi="Book Antiqua"/>
          <w:sz w:val="24"/>
          <w:szCs w:val="24"/>
        </w:rPr>
        <w:t xml:space="preserve"> S.A.</w:t>
      </w:r>
      <w:r w:rsidR="00503E48" w:rsidRPr="009058FA">
        <w:rPr>
          <w:rFonts w:ascii="Book Antiqua" w:hAnsi="Book Antiqua"/>
          <w:sz w:val="24"/>
          <w:szCs w:val="24"/>
        </w:rPr>
        <w:t xml:space="preserve"> s/Recurso de casación</w:t>
      </w:r>
      <w:r w:rsidR="00A952BF" w:rsidRPr="009058FA">
        <w:rPr>
          <w:rFonts w:ascii="Book Antiqua" w:hAnsi="Book Antiqua"/>
          <w:sz w:val="24"/>
          <w:szCs w:val="24"/>
        </w:rPr>
        <w:t>”</w:t>
      </w:r>
      <w:r w:rsidR="00CC2269">
        <w:rPr>
          <w:rStyle w:val="Refdenotaalpie"/>
          <w:rFonts w:ascii="Book Antiqua" w:hAnsi="Book Antiqua"/>
          <w:sz w:val="24"/>
          <w:szCs w:val="24"/>
        </w:rPr>
        <w:footnoteReference w:id="24"/>
      </w:r>
      <w:r w:rsidR="00A952BF" w:rsidRPr="009058FA">
        <w:rPr>
          <w:rFonts w:ascii="Book Antiqua" w:hAnsi="Book Antiqua"/>
          <w:sz w:val="24"/>
          <w:szCs w:val="24"/>
        </w:rPr>
        <w:t xml:space="preserve">, y </w:t>
      </w:r>
      <w:r w:rsidR="006331A4" w:rsidRPr="009058FA">
        <w:rPr>
          <w:rFonts w:ascii="Book Antiqua" w:hAnsi="Book Antiqua"/>
          <w:sz w:val="24"/>
          <w:szCs w:val="24"/>
        </w:rPr>
        <w:t>está</w:t>
      </w:r>
      <w:r w:rsidR="00A952BF" w:rsidRPr="009058FA">
        <w:rPr>
          <w:rFonts w:ascii="Book Antiqua" w:hAnsi="Book Antiqua"/>
          <w:sz w:val="24"/>
          <w:szCs w:val="24"/>
        </w:rPr>
        <w:t xml:space="preserve"> atendida por el art. 19 </w:t>
      </w:r>
      <w:r w:rsidR="00CC2269">
        <w:rPr>
          <w:rFonts w:ascii="Book Antiqua" w:hAnsi="Book Antiqua"/>
          <w:sz w:val="24"/>
          <w:szCs w:val="24"/>
        </w:rPr>
        <w:t xml:space="preserve">de la </w:t>
      </w:r>
      <w:r w:rsidR="00A952BF" w:rsidRPr="009058FA">
        <w:rPr>
          <w:rFonts w:ascii="Book Antiqua" w:hAnsi="Book Antiqua"/>
          <w:sz w:val="24"/>
          <w:szCs w:val="24"/>
        </w:rPr>
        <w:t>LGS.</w:t>
      </w:r>
    </w:p>
    <w:p w14:paraId="51C11610" w14:textId="77777777" w:rsidR="00DC6CD5" w:rsidRPr="009058FA" w:rsidRDefault="00DC6CD5" w:rsidP="00DC6CD5">
      <w:pPr>
        <w:widowControl w:val="0"/>
        <w:autoSpaceDE w:val="0"/>
        <w:autoSpaceDN w:val="0"/>
        <w:adjustRightInd w:val="0"/>
        <w:spacing w:line="240" w:lineRule="auto"/>
        <w:ind w:right="60"/>
        <w:jc w:val="both"/>
        <w:rPr>
          <w:rFonts w:ascii="Book Antiqua" w:hAnsi="Book Antiqua"/>
          <w:sz w:val="24"/>
          <w:szCs w:val="24"/>
        </w:rPr>
      </w:pPr>
      <w:r w:rsidRPr="009058FA">
        <w:rPr>
          <w:rFonts w:ascii="Book Antiqua" w:hAnsi="Book Antiqua"/>
          <w:sz w:val="24"/>
          <w:szCs w:val="24"/>
        </w:rPr>
        <w:tab/>
      </w:r>
      <w:r w:rsidRPr="009058FA">
        <w:rPr>
          <w:rFonts w:ascii="Book Antiqua" w:hAnsi="Book Antiqua"/>
          <w:sz w:val="24"/>
          <w:szCs w:val="24"/>
        </w:rPr>
        <w:tab/>
      </w:r>
      <w:r w:rsidR="00F66618" w:rsidRPr="009058FA">
        <w:rPr>
          <w:rFonts w:ascii="Book Antiqua" w:hAnsi="Book Antiqua"/>
          <w:sz w:val="24"/>
          <w:szCs w:val="24"/>
        </w:rPr>
        <w:t>E</w:t>
      </w:r>
      <w:r w:rsidR="00503E48" w:rsidRPr="009058FA">
        <w:rPr>
          <w:rFonts w:ascii="Book Antiqua" w:hAnsi="Book Antiqua"/>
          <w:sz w:val="24"/>
          <w:szCs w:val="24"/>
        </w:rPr>
        <w:t xml:space="preserve">l diseño del sistema de imputación penal de las personas colectivas </w:t>
      </w:r>
      <w:r w:rsidR="00F66618" w:rsidRPr="009058FA">
        <w:rPr>
          <w:rFonts w:ascii="Book Antiqua" w:hAnsi="Book Antiqua"/>
          <w:sz w:val="24"/>
          <w:szCs w:val="24"/>
        </w:rPr>
        <w:t xml:space="preserve">de esa </w:t>
      </w:r>
      <w:r w:rsidR="00503E48" w:rsidRPr="009058FA">
        <w:rPr>
          <w:rFonts w:ascii="Book Antiqua" w:hAnsi="Book Antiqua"/>
          <w:sz w:val="24"/>
          <w:szCs w:val="24"/>
        </w:rPr>
        <w:t xml:space="preserve">ley parece prioriza </w:t>
      </w:r>
      <w:r w:rsidR="00F66618" w:rsidRPr="009058FA">
        <w:rPr>
          <w:rFonts w:ascii="Book Antiqua" w:hAnsi="Book Antiqua"/>
          <w:sz w:val="24"/>
          <w:szCs w:val="24"/>
        </w:rPr>
        <w:t>un</w:t>
      </w:r>
      <w:r w:rsidR="00503E48" w:rsidRPr="009058FA">
        <w:rPr>
          <w:rFonts w:ascii="Book Antiqua" w:hAnsi="Book Antiqua"/>
          <w:sz w:val="24"/>
          <w:szCs w:val="24"/>
        </w:rPr>
        <w:t xml:space="preserve"> modelo de responsabilidad por defecto de organización, ello podría generar bolsones de impunidad para los cuadros directivos de la persona jurídica, ya que una empresa podría contar con una perfecta organización que sirva de pantalla a la comisión de delitos desde el ente de existencia ideal</w:t>
      </w:r>
      <w:r w:rsidR="00503E48" w:rsidRPr="009058FA">
        <w:rPr>
          <w:rStyle w:val="Refdenotaalpie"/>
          <w:rFonts w:ascii="Book Antiqua" w:hAnsi="Book Antiqua"/>
          <w:sz w:val="24"/>
          <w:szCs w:val="24"/>
        </w:rPr>
        <w:footnoteReference w:id="25"/>
      </w:r>
      <w:r w:rsidR="00503E48" w:rsidRPr="009058FA">
        <w:rPr>
          <w:rFonts w:ascii="Book Antiqua" w:hAnsi="Book Antiqua"/>
          <w:sz w:val="24"/>
          <w:szCs w:val="24"/>
        </w:rPr>
        <w:t>.</w:t>
      </w:r>
    </w:p>
    <w:p w14:paraId="77783628" w14:textId="77777777" w:rsidR="00F66618" w:rsidRPr="009058FA" w:rsidRDefault="00DC6CD5" w:rsidP="00DC6CD5">
      <w:pPr>
        <w:widowControl w:val="0"/>
        <w:autoSpaceDE w:val="0"/>
        <w:autoSpaceDN w:val="0"/>
        <w:adjustRightInd w:val="0"/>
        <w:spacing w:line="240" w:lineRule="auto"/>
        <w:ind w:right="60"/>
        <w:jc w:val="both"/>
        <w:rPr>
          <w:rFonts w:ascii="Book Antiqua" w:hAnsi="Book Antiqua"/>
          <w:sz w:val="24"/>
          <w:szCs w:val="24"/>
        </w:rPr>
      </w:pPr>
      <w:r w:rsidRPr="009058FA">
        <w:rPr>
          <w:rFonts w:ascii="Book Antiqua" w:hAnsi="Book Antiqua"/>
          <w:sz w:val="24"/>
          <w:szCs w:val="24"/>
        </w:rPr>
        <w:lastRenderedPageBreak/>
        <w:tab/>
      </w:r>
      <w:r w:rsidRPr="009058FA">
        <w:rPr>
          <w:rFonts w:ascii="Book Antiqua" w:hAnsi="Book Antiqua"/>
          <w:sz w:val="24"/>
          <w:szCs w:val="24"/>
        </w:rPr>
        <w:tab/>
      </w:r>
      <w:r w:rsidR="00F66618" w:rsidRPr="009058FA">
        <w:rPr>
          <w:rFonts w:ascii="Book Antiqua" w:hAnsi="Book Antiqua"/>
          <w:sz w:val="24"/>
          <w:szCs w:val="24"/>
        </w:rPr>
        <w:t>La posible limitada sanción que prevé para la sociedad con actividad ilícita debe estar precedida por una condena a un funcionario público y al defecto de organización de la sociedad. Dudamos que llegue a aplicarse y en caso positivo será después de muchos años de litigios.</w:t>
      </w:r>
    </w:p>
    <w:p w14:paraId="59C28E45" w14:textId="77777777" w:rsidR="00503E48" w:rsidRPr="009058FA" w:rsidRDefault="00DC6CD5" w:rsidP="00DC6CD5">
      <w:pPr>
        <w:widowControl w:val="0"/>
        <w:autoSpaceDE w:val="0"/>
        <w:autoSpaceDN w:val="0"/>
        <w:adjustRightInd w:val="0"/>
        <w:spacing w:line="240" w:lineRule="auto"/>
        <w:ind w:right="60"/>
        <w:jc w:val="both"/>
        <w:rPr>
          <w:rFonts w:ascii="Book Antiqua" w:hAnsi="Book Antiqua"/>
          <w:sz w:val="24"/>
          <w:szCs w:val="24"/>
          <w:lang w:eastAsia="es-AR"/>
        </w:rPr>
      </w:pPr>
      <w:r w:rsidRPr="009058FA">
        <w:rPr>
          <w:rFonts w:ascii="Book Antiqua" w:hAnsi="Book Antiqua"/>
          <w:sz w:val="24"/>
          <w:szCs w:val="24"/>
        </w:rPr>
        <w:tab/>
      </w:r>
      <w:r w:rsidRPr="009058FA">
        <w:rPr>
          <w:rFonts w:ascii="Book Antiqua" w:hAnsi="Book Antiqua"/>
          <w:sz w:val="24"/>
          <w:szCs w:val="24"/>
        </w:rPr>
        <w:tab/>
      </w:r>
      <w:r w:rsidR="00503E48" w:rsidRPr="009058FA">
        <w:rPr>
          <w:rFonts w:ascii="Book Antiqua" w:hAnsi="Book Antiqua"/>
          <w:color w:val="000000"/>
          <w:sz w:val="24"/>
          <w:szCs w:val="24"/>
        </w:rPr>
        <w:t>Es un texto legal inmaduro y una manifestación más de un Derecho Penal puramente simbólico.</w:t>
      </w:r>
    </w:p>
    <w:p w14:paraId="17D8E315" w14:textId="77777777" w:rsidR="00503E48" w:rsidRPr="00B20C82" w:rsidRDefault="00503E48" w:rsidP="00B20C82">
      <w:pPr>
        <w:pStyle w:val="Sinespaciado"/>
        <w:jc w:val="both"/>
        <w:rPr>
          <w:rFonts w:ascii="Book Antiqua" w:hAnsi="Book Antiqua"/>
          <w:b/>
          <w:sz w:val="24"/>
          <w:szCs w:val="24"/>
          <w:lang w:val="es-AR"/>
        </w:rPr>
      </w:pPr>
    </w:p>
    <w:p w14:paraId="768C5353" w14:textId="77777777" w:rsidR="00DC6CD5" w:rsidRDefault="00503E48" w:rsidP="00B20C82">
      <w:pPr>
        <w:pStyle w:val="Sinespaciado"/>
        <w:jc w:val="both"/>
        <w:rPr>
          <w:rFonts w:ascii="Book Antiqua" w:hAnsi="Book Antiqua"/>
          <w:b/>
          <w:sz w:val="24"/>
          <w:szCs w:val="24"/>
          <w:u w:val="single"/>
        </w:rPr>
      </w:pPr>
      <w:r w:rsidRPr="00B20C82">
        <w:rPr>
          <w:rFonts w:ascii="Book Antiqua" w:hAnsi="Book Antiqua"/>
          <w:b/>
          <w:sz w:val="24"/>
          <w:szCs w:val="24"/>
          <w:u w:val="single"/>
        </w:rPr>
        <w:t>Las normas contenidas en la L</w:t>
      </w:r>
      <w:r w:rsidR="00CC2269">
        <w:rPr>
          <w:rFonts w:ascii="Book Antiqua" w:hAnsi="Book Antiqua"/>
          <w:b/>
          <w:sz w:val="24"/>
          <w:szCs w:val="24"/>
          <w:u w:val="single"/>
        </w:rPr>
        <w:t>GS</w:t>
      </w:r>
      <w:r w:rsidRPr="00B20C82">
        <w:rPr>
          <w:rFonts w:ascii="Book Antiqua" w:hAnsi="Book Antiqua"/>
          <w:b/>
          <w:sz w:val="24"/>
          <w:szCs w:val="24"/>
          <w:u w:val="single"/>
        </w:rPr>
        <w:t xml:space="preserve"> y su relación con esta problemática</w:t>
      </w:r>
      <w:r w:rsidR="00DC6CD5">
        <w:rPr>
          <w:rFonts w:ascii="Book Antiqua" w:hAnsi="Book Antiqua"/>
          <w:b/>
          <w:sz w:val="24"/>
          <w:szCs w:val="24"/>
          <w:u w:val="single"/>
        </w:rPr>
        <w:t>:</w:t>
      </w:r>
    </w:p>
    <w:p w14:paraId="006587EC" w14:textId="77777777" w:rsidR="00DC6CD5" w:rsidRDefault="00DC6CD5" w:rsidP="00B20C82">
      <w:pPr>
        <w:pStyle w:val="Sinespaciado"/>
        <w:jc w:val="both"/>
        <w:rPr>
          <w:rFonts w:ascii="Book Antiqua" w:hAnsi="Book Antiqua"/>
          <w:b/>
          <w:sz w:val="24"/>
          <w:szCs w:val="24"/>
          <w:u w:val="single"/>
        </w:rPr>
      </w:pPr>
    </w:p>
    <w:p w14:paraId="521C2A72" w14:textId="77777777" w:rsidR="009058FA" w:rsidRDefault="00DC6CD5" w:rsidP="009058FA">
      <w:pPr>
        <w:pStyle w:val="Sinespaciado"/>
        <w:jc w:val="both"/>
        <w:rPr>
          <w:rFonts w:ascii="Book Antiqua" w:hAnsi="Book Antiqua"/>
          <w:sz w:val="24"/>
          <w:szCs w:val="24"/>
        </w:rPr>
      </w:pPr>
      <w:r w:rsidRPr="009058FA">
        <w:rPr>
          <w:rFonts w:ascii="Book Antiqua" w:hAnsi="Book Antiqua"/>
          <w:sz w:val="24"/>
          <w:szCs w:val="24"/>
        </w:rPr>
        <w:tab/>
      </w:r>
      <w:r w:rsidRPr="009058FA">
        <w:rPr>
          <w:rFonts w:ascii="Book Antiqua" w:hAnsi="Book Antiqua"/>
          <w:sz w:val="24"/>
          <w:szCs w:val="24"/>
        </w:rPr>
        <w:tab/>
      </w:r>
      <w:r w:rsidR="00672169" w:rsidRPr="009058FA">
        <w:rPr>
          <w:rFonts w:ascii="Book Antiqua" w:hAnsi="Book Antiqua"/>
          <w:sz w:val="24"/>
          <w:szCs w:val="24"/>
        </w:rPr>
        <w:t>Pero volvamos a nuestra LGS</w:t>
      </w:r>
      <w:r w:rsidR="00A952BF" w:rsidRPr="009058FA">
        <w:rPr>
          <w:rFonts w:ascii="Book Antiqua" w:hAnsi="Book Antiqua"/>
          <w:sz w:val="24"/>
          <w:szCs w:val="24"/>
        </w:rPr>
        <w:t xml:space="preserve"> </w:t>
      </w:r>
      <w:r w:rsidR="00503E48" w:rsidRPr="009058FA">
        <w:rPr>
          <w:rFonts w:ascii="Book Antiqua" w:hAnsi="Book Antiqua"/>
          <w:sz w:val="24"/>
          <w:szCs w:val="24"/>
        </w:rPr>
        <w:t>con drásticas soluciones de liquidación de la sociedad, responsabilidad de administradores e incluso de socios que no acreditaren buena fe, y –en caso de sobrantes- la extinción de dominio en favor del Estado.</w:t>
      </w:r>
    </w:p>
    <w:p w14:paraId="1D953CB9" w14:textId="77777777" w:rsidR="009058FA" w:rsidRDefault="009058FA" w:rsidP="009058FA">
      <w:pPr>
        <w:pStyle w:val="Sinespaciado"/>
        <w:jc w:val="both"/>
        <w:rPr>
          <w:rFonts w:ascii="Book Antiqua" w:hAnsi="Book Antiqua"/>
          <w:sz w:val="24"/>
          <w:szCs w:val="24"/>
        </w:rPr>
      </w:pPr>
    </w:p>
    <w:p w14:paraId="014736E3"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672169" w:rsidRPr="009058FA">
        <w:rPr>
          <w:rFonts w:ascii="Book Antiqua" w:hAnsi="Book Antiqua"/>
          <w:sz w:val="24"/>
          <w:szCs w:val="24"/>
        </w:rPr>
        <w:t xml:space="preserve">Ya hemos referido los efectos. </w:t>
      </w:r>
      <w:r w:rsidR="00503E48" w:rsidRPr="009058FA">
        <w:rPr>
          <w:rFonts w:ascii="Book Antiqua" w:hAnsi="Book Antiqua"/>
          <w:sz w:val="24"/>
          <w:szCs w:val="24"/>
        </w:rPr>
        <w:t>La norma enfrenta una actividad contraria al sistema jurídico, al orden público. Similar a las previsiones y efectos de la nulidad absoluta del art. 397</w:t>
      </w:r>
      <w:r w:rsidR="00232061">
        <w:rPr>
          <w:rStyle w:val="Refdenotaalpie"/>
          <w:rFonts w:ascii="Book Antiqua" w:hAnsi="Book Antiqua"/>
          <w:sz w:val="24"/>
          <w:szCs w:val="24"/>
        </w:rPr>
        <w:footnoteReference w:id="26"/>
      </w:r>
      <w:r w:rsidR="00503E48" w:rsidRPr="009058FA">
        <w:rPr>
          <w:rFonts w:ascii="Book Antiqua" w:hAnsi="Book Antiqua"/>
          <w:sz w:val="24"/>
          <w:szCs w:val="24"/>
        </w:rPr>
        <w:t xml:space="preserve"> del </w:t>
      </w:r>
      <w:r w:rsidR="00223C7A">
        <w:rPr>
          <w:rFonts w:ascii="Book Antiqua" w:hAnsi="Book Antiqua"/>
          <w:sz w:val="24"/>
          <w:szCs w:val="24"/>
        </w:rPr>
        <w:t>CCCN</w:t>
      </w:r>
      <w:r w:rsidR="00503E48" w:rsidRPr="009058FA">
        <w:rPr>
          <w:rFonts w:ascii="Book Antiqua" w:hAnsi="Book Antiqua"/>
          <w:sz w:val="24"/>
          <w:szCs w:val="24"/>
        </w:rPr>
        <w:t>-, y acordes con la existencia de personalidad o sea de relaciones de organización personificadas, aparece la previsión de actividad ilícita.</w:t>
      </w:r>
    </w:p>
    <w:p w14:paraId="2411665A" w14:textId="77777777" w:rsidR="009058FA" w:rsidRDefault="009058FA" w:rsidP="009058FA">
      <w:pPr>
        <w:pStyle w:val="Sinespaciado"/>
        <w:jc w:val="both"/>
        <w:rPr>
          <w:rFonts w:ascii="Book Antiqua" w:hAnsi="Book Antiqua"/>
          <w:sz w:val="24"/>
          <w:szCs w:val="24"/>
        </w:rPr>
      </w:pPr>
    </w:p>
    <w:p w14:paraId="4A9053E7" w14:textId="77777777" w:rsidR="009058FA"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503E48" w:rsidRPr="009058FA">
        <w:rPr>
          <w:rFonts w:ascii="Book Antiqua" w:hAnsi="Book Antiqua"/>
          <w:sz w:val="24"/>
          <w:szCs w:val="24"/>
        </w:rPr>
        <w:t>Acercamos alguna doctrina tradicional.</w:t>
      </w:r>
      <w:r w:rsidR="00223C7A">
        <w:rPr>
          <w:rFonts w:ascii="Book Antiqua" w:hAnsi="Book Antiqua"/>
          <w:sz w:val="24"/>
          <w:szCs w:val="24"/>
        </w:rPr>
        <w:t xml:space="preserve"> Al respecto Horacio</w:t>
      </w:r>
      <w:r w:rsidR="00503E48" w:rsidRPr="009058FA">
        <w:rPr>
          <w:rFonts w:ascii="Book Antiqua" w:hAnsi="Book Antiqua"/>
          <w:sz w:val="24"/>
          <w:szCs w:val="24"/>
        </w:rPr>
        <w:t xml:space="preserve"> </w:t>
      </w:r>
      <w:proofErr w:type="spellStart"/>
      <w:r w:rsidR="00503E48" w:rsidRPr="009058FA">
        <w:rPr>
          <w:rFonts w:ascii="Book Antiqua" w:hAnsi="Book Antiqua"/>
          <w:sz w:val="24"/>
          <w:szCs w:val="24"/>
        </w:rPr>
        <w:t>Fargosi</w:t>
      </w:r>
      <w:proofErr w:type="spellEnd"/>
      <w:r w:rsidR="00503E48" w:rsidRPr="009058FA">
        <w:rPr>
          <w:rFonts w:ascii="Book Antiqua" w:hAnsi="Book Antiqua"/>
          <w:sz w:val="24"/>
          <w:szCs w:val="24"/>
          <w:vertAlign w:val="superscript"/>
        </w:rPr>
        <w:footnoteReference w:id="27"/>
      </w:r>
      <w:r w:rsidR="00503E48" w:rsidRPr="009058FA">
        <w:rPr>
          <w:rFonts w:ascii="Book Antiqua" w:hAnsi="Book Antiqua"/>
          <w:sz w:val="24"/>
          <w:szCs w:val="24"/>
        </w:rPr>
        <w:t xml:space="preserve">, uno de los firmantes del proyecto de la </w:t>
      </w:r>
      <w:r w:rsidR="004D6C11">
        <w:rPr>
          <w:rFonts w:ascii="Book Antiqua" w:hAnsi="Book Antiqua"/>
          <w:sz w:val="24"/>
          <w:szCs w:val="24"/>
        </w:rPr>
        <w:t>LSC</w:t>
      </w:r>
      <w:r w:rsidR="00503E48" w:rsidRPr="009058FA">
        <w:rPr>
          <w:rFonts w:ascii="Book Antiqua" w:hAnsi="Book Antiqua"/>
          <w:sz w:val="24"/>
          <w:szCs w:val="24"/>
        </w:rPr>
        <w:t xml:space="preserve">, señaló: </w:t>
      </w:r>
      <w:r w:rsidR="00503E48" w:rsidRPr="00223C7A">
        <w:rPr>
          <w:rFonts w:ascii="Book Antiqua" w:hAnsi="Book Antiqua"/>
          <w:i/>
          <w:sz w:val="24"/>
          <w:szCs w:val="24"/>
        </w:rPr>
        <w:t>“</w:t>
      </w:r>
      <w:r w:rsidR="00223C7A" w:rsidRPr="00223C7A">
        <w:rPr>
          <w:rFonts w:ascii="Book Antiqua" w:hAnsi="Book Antiqua"/>
          <w:i/>
          <w:sz w:val="24"/>
          <w:szCs w:val="24"/>
        </w:rPr>
        <w:t>[</w:t>
      </w:r>
      <w:r w:rsidR="00503E48" w:rsidRPr="00223C7A">
        <w:rPr>
          <w:rFonts w:ascii="Book Antiqua" w:hAnsi="Book Antiqua"/>
          <w:i/>
          <w:sz w:val="24"/>
          <w:szCs w:val="24"/>
        </w:rPr>
        <w:t>...</w:t>
      </w:r>
      <w:r w:rsidR="00223C7A" w:rsidRPr="00223C7A">
        <w:rPr>
          <w:rFonts w:ascii="Book Antiqua" w:hAnsi="Book Antiqua"/>
          <w:i/>
          <w:sz w:val="24"/>
          <w:szCs w:val="24"/>
        </w:rPr>
        <w:t>]</w:t>
      </w:r>
      <w:r w:rsidR="00503E48" w:rsidRPr="00223C7A">
        <w:rPr>
          <w:rFonts w:ascii="Book Antiqua" w:hAnsi="Book Antiqua"/>
          <w:i/>
          <w:sz w:val="24"/>
          <w:szCs w:val="24"/>
        </w:rPr>
        <w:t xml:space="preserve"> el limitar la consideración al objeto ilícito</w:t>
      </w:r>
      <w:r w:rsidR="00223C7A">
        <w:rPr>
          <w:rFonts w:ascii="Book Antiqua" w:hAnsi="Book Antiqua"/>
          <w:i/>
          <w:sz w:val="24"/>
          <w:szCs w:val="24"/>
        </w:rPr>
        <w:t xml:space="preserve"> [</w:t>
      </w:r>
      <w:r w:rsidR="00503E48" w:rsidRPr="00223C7A">
        <w:rPr>
          <w:rFonts w:ascii="Book Antiqua" w:hAnsi="Book Antiqua"/>
          <w:i/>
          <w:sz w:val="24"/>
          <w:szCs w:val="24"/>
        </w:rPr>
        <w:t>...</w:t>
      </w:r>
      <w:r w:rsidR="00223C7A">
        <w:rPr>
          <w:rFonts w:ascii="Book Antiqua" w:hAnsi="Book Antiqua"/>
          <w:i/>
          <w:sz w:val="24"/>
          <w:szCs w:val="24"/>
        </w:rPr>
        <w:t>]</w:t>
      </w:r>
      <w:r w:rsidR="00503E48" w:rsidRPr="00223C7A">
        <w:rPr>
          <w:rFonts w:ascii="Book Antiqua" w:hAnsi="Book Antiqua"/>
          <w:i/>
          <w:sz w:val="24"/>
          <w:szCs w:val="24"/>
        </w:rPr>
        <w:t xml:space="preserve"> significa, por la pasiva, dificultar el perseguimiento y sanción de aquellas sociedades que, cumpliendo formalmente con el requisito del art. 1655 Código Civil –CC-, sustancialmente frustran la finalidad de licitud que se consustancia con la noción genérica del acto jurídico, a tenor de los arts. 944, 953 y concordantes del C.C.- Esa es la razón de ser del art. 19, aun cuando en una lectura ligera, superficial y prescindente del contexto general del orden jurídico, pueda aparecer como no conjugado con axiomas preestablecidos”</w:t>
      </w:r>
      <w:r w:rsidR="00503E48" w:rsidRPr="009058FA">
        <w:rPr>
          <w:rFonts w:ascii="Book Antiqua" w:hAnsi="Book Antiqua"/>
          <w:sz w:val="24"/>
          <w:szCs w:val="24"/>
        </w:rPr>
        <w:t xml:space="preserve">. </w:t>
      </w:r>
      <w:r w:rsidR="00223C7A">
        <w:rPr>
          <w:rFonts w:ascii="Book Antiqua" w:hAnsi="Book Antiqua"/>
          <w:sz w:val="24"/>
          <w:szCs w:val="24"/>
        </w:rPr>
        <w:t>Agregando</w:t>
      </w:r>
      <w:r w:rsidR="00503E48" w:rsidRPr="009058FA">
        <w:rPr>
          <w:rFonts w:ascii="Book Antiqua" w:hAnsi="Book Antiqua"/>
          <w:sz w:val="24"/>
          <w:szCs w:val="24"/>
        </w:rPr>
        <w:t xml:space="preserve">: </w:t>
      </w:r>
      <w:r w:rsidR="00503E48" w:rsidRPr="00223C7A">
        <w:rPr>
          <w:rFonts w:ascii="Book Antiqua" w:hAnsi="Book Antiqua"/>
          <w:i/>
          <w:sz w:val="24"/>
          <w:szCs w:val="24"/>
        </w:rPr>
        <w:t xml:space="preserve">“Corresponde a </w:t>
      </w:r>
      <w:proofErr w:type="spellStart"/>
      <w:r w:rsidR="00503E48" w:rsidRPr="00223C7A">
        <w:rPr>
          <w:rFonts w:ascii="Book Antiqua" w:hAnsi="Book Antiqua"/>
          <w:i/>
          <w:sz w:val="24"/>
          <w:szCs w:val="24"/>
        </w:rPr>
        <w:t>Ascarelli</w:t>
      </w:r>
      <w:proofErr w:type="spellEnd"/>
      <w:r w:rsidR="00503E48" w:rsidRPr="00223C7A">
        <w:rPr>
          <w:rFonts w:ascii="Book Antiqua" w:hAnsi="Book Antiqua"/>
          <w:i/>
          <w:sz w:val="24"/>
          <w:szCs w:val="24"/>
        </w:rPr>
        <w:t xml:space="preserve"> el haber introducido una noción de actividad enderezada a integrar la teoría general de los negocios jurídicos</w:t>
      </w:r>
      <w:r w:rsidR="00223C7A">
        <w:rPr>
          <w:rFonts w:ascii="Book Antiqua" w:hAnsi="Book Antiqua"/>
          <w:sz w:val="24"/>
          <w:szCs w:val="24"/>
        </w:rPr>
        <w:t>”</w:t>
      </w:r>
      <w:r w:rsidR="00503E48" w:rsidRPr="009058FA">
        <w:rPr>
          <w:rFonts w:ascii="Book Antiqua" w:hAnsi="Book Antiqua"/>
          <w:sz w:val="24"/>
          <w:szCs w:val="24"/>
        </w:rPr>
        <w:t xml:space="preserve">.- </w:t>
      </w:r>
      <w:r w:rsidR="00223C7A">
        <w:rPr>
          <w:rFonts w:ascii="Book Antiqua" w:hAnsi="Book Antiqua"/>
          <w:sz w:val="24"/>
          <w:szCs w:val="24"/>
        </w:rPr>
        <w:t xml:space="preserve">Para luego afirmar: </w:t>
      </w:r>
      <w:r w:rsidR="00503E48" w:rsidRPr="00223C7A">
        <w:rPr>
          <w:rFonts w:ascii="Book Antiqua" w:hAnsi="Book Antiqua"/>
          <w:i/>
          <w:sz w:val="24"/>
          <w:szCs w:val="24"/>
        </w:rPr>
        <w:t>“</w:t>
      </w:r>
      <w:r w:rsidR="00223C7A" w:rsidRPr="00223C7A">
        <w:rPr>
          <w:rFonts w:ascii="Book Antiqua" w:hAnsi="Book Antiqua"/>
          <w:i/>
          <w:sz w:val="24"/>
          <w:szCs w:val="24"/>
        </w:rPr>
        <w:t xml:space="preserve">[…] </w:t>
      </w:r>
      <w:r w:rsidR="00503E48" w:rsidRPr="00223C7A">
        <w:rPr>
          <w:rFonts w:ascii="Book Antiqua" w:hAnsi="Book Antiqua"/>
          <w:i/>
          <w:sz w:val="24"/>
          <w:szCs w:val="24"/>
        </w:rPr>
        <w:t>actividad no significa acto, sino una serie de actos coordinados entre sí para una finalidad común” y cuya valoración debe ser hecha autónomamente, o sea, independientemente de la que corresponda a cada uno de los actos individuales, singularmente considerados</w:t>
      </w:r>
      <w:r w:rsidR="00223C7A" w:rsidRPr="00223C7A">
        <w:rPr>
          <w:rFonts w:ascii="Book Antiqua" w:hAnsi="Book Antiqua"/>
          <w:i/>
          <w:sz w:val="24"/>
          <w:szCs w:val="24"/>
        </w:rPr>
        <w:t xml:space="preserve"> [</w:t>
      </w:r>
      <w:r w:rsidR="00503E48" w:rsidRPr="00223C7A">
        <w:rPr>
          <w:rFonts w:ascii="Book Antiqua" w:hAnsi="Book Antiqua"/>
          <w:i/>
          <w:sz w:val="24"/>
          <w:szCs w:val="24"/>
        </w:rPr>
        <w:t>...</w:t>
      </w:r>
      <w:r w:rsidR="00223C7A" w:rsidRPr="00223C7A">
        <w:rPr>
          <w:rFonts w:ascii="Book Antiqua" w:hAnsi="Book Antiqua"/>
          <w:i/>
          <w:sz w:val="24"/>
          <w:szCs w:val="24"/>
        </w:rPr>
        <w:t>].</w:t>
      </w:r>
      <w:r w:rsidR="00503E48" w:rsidRPr="00223C7A">
        <w:rPr>
          <w:rFonts w:ascii="Book Antiqua" w:hAnsi="Book Antiqua"/>
          <w:i/>
          <w:sz w:val="24"/>
          <w:szCs w:val="24"/>
        </w:rPr>
        <w:t xml:space="preserve"> Obviamente la actividad se presenta como un comportamiento que debe ser continuado y orientado</w:t>
      </w:r>
      <w:r w:rsidR="00223C7A" w:rsidRPr="00223C7A">
        <w:rPr>
          <w:rFonts w:ascii="Book Antiqua" w:hAnsi="Book Antiqua"/>
          <w:i/>
          <w:sz w:val="24"/>
          <w:szCs w:val="24"/>
        </w:rPr>
        <w:t xml:space="preserve"> [</w:t>
      </w:r>
      <w:r w:rsidR="00503E48" w:rsidRPr="00223C7A">
        <w:rPr>
          <w:rFonts w:ascii="Book Antiqua" w:hAnsi="Book Antiqua"/>
          <w:i/>
          <w:sz w:val="24"/>
          <w:szCs w:val="24"/>
        </w:rPr>
        <w:t>...</w:t>
      </w:r>
      <w:r w:rsidR="00223C7A" w:rsidRPr="00223C7A">
        <w:rPr>
          <w:rFonts w:ascii="Book Antiqua" w:hAnsi="Book Antiqua"/>
          <w:i/>
          <w:sz w:val="24"/>
          <w:szCs w:val="24"/>
        </w:rPr>
        <w:t>].</w:t>
      </w:r>
      <w:r w:rsidR="00503E48" w:rsidRPr="00223C7A">
        <w:rPr>
          <w:rFonts w:ascii="Book Antiqua" w:hAnsi="Book Antiqua"/>
          <w:i/>
          <w:sz w:val="24"/>
          <w:szCs w:val="24"/>
        </w:rPr>
        <w:t xml:space="preserve"> La valoración de la actividad, entonces, debe responder a criterios axiológico-jurídicos, sea para reprimirla o para perm</w:t>
      </w:r>
      <w:r w:rsidR="00FD1F92" w:rsidRPr="00223C7A">
        <w:rPr>
          <w:rFonts w:ascii="Book Antiqua" w:hAnsi="Book Antiqua"/>
          <w:i/>
          <w:sz w:val="24"/>
          <w:szCs w:val="24"/>
        </w:rPr>
        <w:t>itirla</w:t>
      </w:r>
      <w:r w:rsidR="00223C7A" w:rsidRPr="00223C7A">
        <w:rPr>
          <w:rFonts w:ascii="Book Antiqua" w:hAnsi="Book Antiqua"/>
          <w:i/>
          <w:sz w:val="24"/>
          <w:szCs w:val="24"/>
        </w:rPr>
        <w:t xml:space="preserve"> [</w:t>
      </w:r>
      <w:r w:rsidR="00503E48" w:rsidRPr="00223C7A">
        <w:rPr>
          <w:rFonts w:ascii="Book Antiqua" w:hAnsi="Book Antiqua"/>
          <w:i/>
          <w:sz w:val="24"/>
          <w:szCs w:val="24"/>
        </w:rPr>
        <w:t>...</w:t>
      </w:r>
      <w:r w:rsidR="00223C7A" w:rsidRPr="00223C7A">
        <w:rPr>
          <w:rFonts w:ascii="Book Antiqua" w:hAnsi="Book Antiqua"/>
          <w:i/>
          <w:sz w:val="24"/>
          <w:szCs w:val="24"/>
        </w:rPr>
        <w:t>]</w:t>
      </w:r>
      <w:r w:rsidR="00503E48" w:rsidRPr="00223C7A">
        <w:rPr>
          <w:rFonts w:ascii="Book Antiqua" w:hAnsi="Book Antiqua"/>
          <w:i/>
          <w:sz w:val="24"/>
          <w:szCs w:val="24"/>
        </w:rPr>
        <w:t>”</w:t>
      </w:r>
      <w:r w:rsidR="00223C7A" w:rsidRPr="00223C7A">
        <w:rPr>
          <w:rFonts w:ascii="Book Antiqua" w:hAnsi="Book Antiqua"/>
          <w:i/>
          <w:sz w:val="24"/>
          <w:szCs w:val="24"/>
        </w:rPr>
        <w:t>.</w:t>
      </w:r>
      <w:r w:rsidR="00503E48" w:rsidRPr="009058FA">
        <w:rPr>
          <w:rFonts w:ascii="Book Antiqua" w:hAnsi="Book Antiqua"/>
          <w:sz w:val="24"/>
          <w:szCs w:val="24"/>
        </w:rPr>
        <w:t xml:space="preserve"> De este modo</w:t>
      </w:r>
      <w:r w:rsidR="00503E48" w:rsidRPr="009058FA">
        <w:rPr>
          <w:rFonts w:ascii="Book Antiqua" w:hAnsi="Book Antiqua"/>
          <w:sz w:val="24"/>
          <w:szCs w:val="24"/>
          <w:vertAlign w:val="superscript"/>
        </w:rPr>
        <w:footnoteReference w:id="28"/>
      </w:r>
      <w:r w:rsidR="00503E48" w:rsidRPr="009058FA">
        <w:rPr>
          <w:rFonts w:ascii="Book Antiqua" w:hAnsi="Book Antiqua"/>
          <w:sz w:val="24"/>
          <w:szCs w:val="24"/>
        </w:rPr>
        <w:t xml:space="preserve"> cuando en un supuesto concreto se trate de establecer si se configuran actividades ilícitas subsumibles en el dispositivo a que nos referimos, la valoración debe ser hecha objetivamente y teniendo en vista sí, por el conjunto de actos teleológicamente vinculados y coordinables entre sí, se persigue una finalidad antijurídica. Los actos integrantes de la actividad pueden </w:t>
      </w:r>
      <w:r w:rsidR="00503E48" w:rsidRPr="009058FA">
        <w:rPr>
          <w:rFonts w:ascii="Book Antiqua" w:hAnsi="Book Antiqua"/>
          <w:sz w:val="24"/>
          <w:szCs w:val="24"/>
        </w:rPr>
        <w:lastRenderedPageBreak/>
        <w:t>ser lícitos y no serlo la actividad vista en su conjunto</w:t>
      </w:r>
      <w:r w:rsidR="00503E48" w:rsidRPr="009058FA">
        <w:rPr>
          <w:rFonts w:ascii="Book Antiqua" w:hAnsi="Book Antiqua"/>
          <w:sz w:val="24"/>
          <w:szCs w:val="24"/>
          <w:vertAlign w:val="superscript"/>
        </w:rPr>
        <w:footnoteReference w:id="29"/>
      </w:r>
      <w:r w:rsidR="00503E48" w:rsidRPr="009058FA">
        <w:rPr>
          <w:rFonts w:ascii="Book Antiqua" w:hAnsi="Book Antiqua"/>
          <w:sz w:val="24"/>
          <w:szCs w:val="24"/>
        </w:rPr>
        <w:t>. La sucesión de actos orientados entre si en finalidad o funcionalidad común representan la actividad, que puede ser lícita o ilícita con independencia relativa de los actos que la componen.</w:t>
      </w:r>
    </w:p>
    <w:p w14:paraId="1DEF95A8" w14:textId="77777777" w:rsidR="009058FA" w:rsidRDefault="009058FA" w:rsidP="009058FA">
      <w:pPr>
        <w:pStyle w:val="Sinespaciado"/>
        <w:jc w:val="both"/>
        <w:rPr>
          <w:rFonts w:ascii="Book Antiqua" w:hAnsi="Book Antiqua"/>
          <w:sz w:val="24"/>
          <w:szCs w:val="24"/>
        </w:rPr>
      </w:pPr>
    </w:p>
    <w:p w14:paraId="0B4D09D4"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223C7A">
        <w:rPr>
          <w:rFonts w:ascii="Book Antiqua" w:hAnsi="Book Antiqua"/>
          <w:sz w:val="24"/>
          <w:szCs w:val="24"/>
        </w:rPr>
        <w:t xml:space="preserve">Por su parte </w:t>
      </w:r>
      <w:proofErr w:type="spellStart"/>
      <w:r w:rsidR="00503E48" w:rsidRPr="009058FA">
        <w:rPr>
          <w:rFonts w:ascii="Book Antiqua" w:hAnsi="Book Antiqua"/>
          <w:sz w:val="24"/>
          <w:szCs w:val="24"/>
        </w:rPr>
        <w:t>Betti</w:t>
      </w:r>
      <w:proofErr w:type="spellEnd"/>
      <w:r w:rsidR="00503E48" w:rsidRPr="009058FA">
        <w:rPr>
          <w:rFonts w:ascii="Book Antiqua" w:hAnsi="Book Antiqua"/>
          <w:sz w:val="24"/>
          <w:szCs w:val="24"/>
          <w:vertAlign w:val="superscript"/>
        </w:rPr>
        <w:footnoteReference w:id="30"/>
      </w:r>
      <w:r w:rsidR="00503E48" w:rsidRPr="009058FA">
        <w:rPr>
          <w:rFonts w:ascii="Book Antiqua" w:hAnsi="Book Antiqua"/>
          <w:sz w:val="24"/>
          <w:szCs w:val="24"/>
        </w:rPr>
        <w:t xml:space="preserve"> remarca esa concepción de la ilicitud. Sostiene que frente a la autonomía de la voluntad, la legislación puede reaccionar de dos maneras: con indiferencia o con una actitud normativa; en este último supuesto, la misma puede ser positiva o negativa; en el supuesto de atribución de eficacia positiva, se confiere a los particulares una competencia dispositiva que puede estar condicionada por el derecho al cumplimiento de ciertas cargas y a la actuación dentro de ciertos límites, fuera de los cuales se configura el negocio ilegal; si la norma atribuye trascendencia negativa al negocio se genera la ilicitud. </w:t>
      </w:r>
      <w:proofErr w:type="spellStart"/>
      <w:r w:rsidR="00503E48" w:rsidRPr="009058FA">
        <w:rPr>
          <w:rFonts w:ascii="Book Antiqua" w:hAnsi="Book Antiqua"/>
          <w:sz w:val="24"/>
          <w:szCs w:val="24"/>
        </w:rPr>
        <w:t>Petrocelli</w:t>
      </w:r>
      <w:proofErr w:type="spellEnd"/>
      <w:r w:rsidR="00503E48" w:rsidRPr="009058FA">
        <w:rPr>
          <w:rFonts w:ascii="Book Antiqua" w:hAnsi="Book Antiqua"/>
          <w:sz w:val="24"/>
          <w:szCs w:val="24"/>
          <w:vertAlign w:val="superscript"/>
        </w:rPr>
        <w:footnoteReference w:id="31"/>
      </w:r>
      <w:r w:rsidR="00503E48" w:rsidRPr="009058FA">
        <w:rPr>
          <w:rFonts w:ascii="Book Antiqua" w:hAnsi="Book Antiqua"/>
          <w:sz w:val="24"/>
          <w:szCs w:val="24"/>
        </w:rPr>
        <w:t xml:space="preserve"> distingue entre actos que no van contra el derecho, sino que no van por el camino por donde obtiene la protección del derecho. </w:t>
      </w:r>
    </w:p>
    <w:p w14:paraId="257EBB8C" w14:textId="77777777" w:rsidR="009058FA" w:rsidRDefault="009058FA" w:rsidP="009058FA">
      <w:pPr>
        <w:pStyle w:val="Sinespaciado"/>
        <w:jc w:val="both"/>
        <w:rPr>
          <w:rFonts w:ascii="Book Antiqua" w:hAnsi="Book Antiqua"/>
          <w:sz w:val="24"/>
          <w:szCs w:val="24"/>
        </w:rPr>
      </w:pPr>
    </w:p>
    <w:p w14:paraId="09ED9FD0" w14:textId="77777777" w:rsidR="009058FA"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503E48" w:rsidRPr="009058FA">
        <w:rPr>
          <w:rFonts w:ascii="Book Antiqua" w:hAnsi="Book Antiqua"/>
          <w:sz w:val="24"/>
          <w:szCs w:val="24"/>
        </w:rPr>
        <w:t>La ilicitud en este caso no se refiere al objeto social, sino a la actividad desplegada para su cumplimiento</w:t>
      </w:r>
      <w:r w:rsidR="00503E48" w:rsidRPr="009058FA">
        <w:rPr>
          <w:rFonts w:ascii="Book Antiqua" w:hAnsi="Book Antiqua"/>
          <w:sz w:val="24"/>
          <w:szCs w:val="24"/>
          <w:vertAlign w:val="superscript"/>
        </w:rPr>
        <w:footnoteReference w:id="32"/>
      </w:r>
      <w:r w:rsidR="00503E48" w:rsidRPr="009058FA">
        <w:rPr>
          <w:rFonts w:ascii="Book Antiqua" w:hAnsi="Book Antiqua"/>
          <w:sz w:val="24"/>
          <w:szCs w:val="24"/>
        </w:rPr>
        <w:t>. Se ha definido</w:t>
      </w:r>
      <w:r w:rsidR="00503E48" w:rsidRPr="009058FA">
        <w:rPr>
          <w:rFonts w:ascii="Book Antiqua" w:hAnsi="Book Antiqua"/>
          <w:sz w:val="24"/>
          <w:szCs w:val="24"/>
          <w:vertAlign w:val="superscript"/>
        </w:rPr>
        <w:footnoteReference w:id="33"/>
      </w:r>
      <w:r w:rsidR="00503E48" w:rsidRPr="009058FA">
        <w:rPr>
          <w:rFonts w:ascii="Book Antiqua" w:hAnsi="Book Antiqua"/>
          <w:sz w:val="24"/>
          <w:szCs w:val="24"/>
        </w:rPr>
        <w:t xml:space="preserve"> “actividad” como una serie de actos coordinables entre sí para una finalidad común. </w:t>
      </w:r>
      <w:r w:rsidR="00223C7A">
        <w:rPr>
          <w:rFonts w:ascii="Book Antiqua" w:hAnsi="Book Antiqua"/>
          <w:sz w:val="24"/>
          <w:szCs w:val="24"/>
        </w:rPr>
        <w:t>D</w:t>
      </w:r>
      <w:r w:rsidR="00503E48" w:rsidRPr="009058FA">
        <w:rPr>
          <w:rFonts w:ascii="Book Antiqua" w:hAnsi="Book Antiqua"/>
          <w:sz w:val="24"/>
          <w:szCs w:val="24"/>
        </w:rPr>
        <w:t>ado el tenor amplio de su redacción, resulta indiferente a los fines del artículo el hecho de que la actividad ilícita haya sido planeada originariamente o la ilicitud sea sobreviniente</w:t>
      </w:r>
      <w:r w:rsidR="00503E48" w:rsidRPr="009058FA">
        <w:rPr>
          <w:rFonts w:ascii="Book Antiqua" w:hAnsi="Book Antiqua"/>
          <w:sz w:val="24"/>
          <w:szCs w:val="24"/>
          <w:vertAlign w:val="superscript"/>
        </w:rPr>
        <w:footnoteReference w:id="34"/>
      </w:r>
      <w:r w:rsidR="00A5015A">
        <w:rPr>
          <w:rFonts w:ascii="Book Antiqua" w:hAnsi="Book Antiqua"/>
          <w:sz w:val="24"/>
          <w:szCs w:val="24"/>
        </w:rPr>
        <w:t>.</w:t>
      </w:r>
      <w:r w:rsidR="00223C7A">
        <w:rPr>
          <w:rFonts w:ascii="Book Antiqua" w:hAnsi="Book Antiqua"/>
          <w:sz w:val="24"/>
          <w:szCs w:val="24"/>
          <w:vertAlign w:val="superscript"/>
        </w:rPr>
        <w:t xml:space="preserve">. </w:t>
      </w:r>
      <w:r w:rsidR="00503E48" w:rsidRPr="009058FA">
        <w:rPr>
          <w:rFonts w:ascii="Book Antiqua" w:hAnsi="Book Antiqua"/>
          <w:sz w:val="24"/>
          <w:szCs w:val="24"/>
        </w:rPr>
        <w:t>Normalmente no es suficiente un solo acto ilícito, pero podría llegar a serlo atento su magnitud</w:t>
      </w:r>
      <w:r w:rsidR="00503E48" w:rsidRPr="009058FA">
        <w:rPr>
          <w:rFonts w:ascii="Book Antiqua" w:hAnsi="Book Antiqua"/>
          <w:sz w:val="24"/>
          <w:szCs w:val="24"/>
          <w:vertAlign w:val="superscript"/>
        </w:rPr>
        <w:footnoteReference w:id="35"/>
      </w:r>
      <w:r w:rsidR="00503E48" w:rsidRPr="009058FA">
        <w:rPr>
          <w:rFonts w:ascii="Book Antiqua" w:hAnsi="Book Antiqua"/>
          <w:sz w:val="24"/>
          <w:szCs w:val="24"/>
        </w:rPr>
        <w:t xml:space="preserve"> o significado jurídico</w:t>
      </w:r>
      <w:r w:rsidR="00503E48" w:rsidRPr="009058FA">
        <w:rPr>
          <w:rFonts w:ascii="Book Antiqua" w:hAnsi="Book Antiqua"/>
          <w:sz w:val="24"/>
          <w:szCs w:val="24"/>
          <w:vertAlign w:val="superscript"/>
        </w:rPr>
        <w:footnoteReference w:id="36"/>
      </w:r>
      <w:r w:rsidR="00503E48" w:rsidRPr="009058FA">
        <w:rPr>
          <w:rFonts w:ascii="Book Antiqua" w:hAnsi="Book Antiqua"/>
          <w:sz w:val="24"/>
          <w:szCs w:val="24"/>
        </w:rPr>
        <w:t>/</w:t>
      </w:r>
      <w:r w:rsidR="00503E48" w:rsidRPr="009058FA">
        <w:rPr>
          <w:rFonts w:ascii="Book Antiqua" w:hAnsi="Book Antiqua"/>
          <w:sz w:val="24"/>
          <w:szCs w:val="24"/>
          <w:vertAlign w:val="superscript"/>
        </w:rPr>
        <w:footnoteReference w:id="37"/>
      </w:r>
      <w:r w:rsidR="00503E48" w:rsidRPr="009058FA">
        <w:rPr>
          <w:rFonts w:ascii="Book Antiqua" w:hAnsi="Book Antiqua"/>
          <w:sz w:val="24"/>
          <w:szCs w:val="24"/>
        </w:rPr>
        <w:t>.</w:t>
      </w:r>
    </w:p>
    <w:p w14:paraId="7C1899A5" w14:textId="77777777" w:rsidR="009058FA" w:rsidRDefault="009058FA" w:rsidP="009058FA">
      <w:pPr>
        <w:pStyle w:val="Sinespaciado"/>
        <w:jc w:val="both"/>
        <w:rPr>
          <w:rFonts w:ascii="Book Antiqua" w:hAnsi="Book Antiqua"/>
          <w:sz w:val="24"/>
          <w:szCs w:val="24"/>
        </w:rPr>
      </w:pPr>
    </w:p>
    <w:p w14:paraId="56CB39CA"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FD1F92" w:rsidRPr="009058FA">
        <w:rPr>
          <w:rFonts w:ascii="Book Antiqua" w:hAnsi="Book Antiqua"/>
          <w:sz w:val="24"/>
          <w:szCs w:val="24"/>
        </w:rPr>
        <w:t xml:space="preserve">Hemos sostenido que </w:t>
      </w:r>
      <w:r w:rsidR="00503E48" w:rsidRPr="009058FA">
        <w:rPr>
          <w:rFonts w:ascii="Book Antiqua" w:hAnsi="Book Antiqua"/>
          <w:sz w:val="24"/>
          <w:szCs w:val="24"/>
        </w:rPr>
        <w:t>un acto lícito individualmente puede considerarse en su reiteración, como actividad ilícita: v.gr. la actividad de intermediación financiera no autorizada</w:t>
      </w:r>
      <w:r w:rsidR="00503E48" w:rsidRPr="009058FA">
        <w:rPr>
          <w:rFonts w:ascii="Book Antiqua" w:hAnsi="Book Antiqua"/>
          <w:sz w:val="24"/>
          <w:szCs w:val="24"/>
          <w:vertAlign w:val="superscript"/>
        </w:rPr>
        <w:footnoteReference w:id="38"/>
      </w:r>
      <w:r w:rsidR="00503E48" w:rsidRPr="009058FA">
        <w:rPr>
          <w:rFonts w:ascii="Book Antiqua" w:hAnsi="Book Antiqua"/>
          <w:sz w:val="24"/>
          <w:szCs w:val="24"/>
        </w:rPr>
        <w:t xml:space="preserve">. </w:t>
      </w:r>
      <w:r w:rsidR="00FD1F92" w:rsidRPr="009058FA">
        <w:rPr>
          <w:rFonts w:ascii="Book Antiqua" w:hAnsi="Book Antiqua"/>
          <w:sz w:val="24"/>
          <w:szCs w:val="24"/>
        </w:rPr>
        <w:t>L</w:t>
      </w:r>
      <w:r w:rsidR="00503E48" w:rsidRPr="009058FA">
        <w:rPr>
          <w:rFonts w:ascii="Book Antiqua" w:hAnsi="Book Antiqua"/>
          <w:sz w:val="24"/>
          <w:szCs w:val="24"/>
        </w:rPr>
        <w:t xml:space="preserve">a actividad no requiere estar dirigida a sujeto o sujetos determinados y esto marca una diferencia significativa con el acto jurídico, que naturalmente supone un destinatario, lo que hace necesario el establecimiento de pautas especiales de interpretación ya que se trata de precisar </w:t>
      </w:r>
      <w:r w:rsidR="00503E48" w:rsidRPr="009058FA">
        <w:rPr>
          <w:rFonts w:ascii="Book Antiqua" w:hAnsi="Book Antiqua"/>
          <w:sz w:val="24"/>
          <w:szCs w:val="24"/>
        </w:rPr>
        <w:lastRenderedPageBreak/>
        <w:t>los alcances de un comportamiento y no de una declaración de voluntad</w:t>
      </w:r>
      <w:r w:rsidR="00503E48" w:rsidRPr="009058FA">
        <w:rPr>
          <w:rFonts w:ascii="Book Antiqua" w:hAnsi="Book Antiqua"/>
          <w:sz w:val="24"/>
          <w:szCs w:val="24"/>
          <w:vertAlign w:val="superscript"/>
        </w:rPr>
        <w:footnoteReference w:id="39"/>
      </w:r>
      <w:r w:rsidR="00503E48" w:rsidRPr="009058FA">
        <w:rPr>
          <w:rFonts w:ascii="Book Antiqua" w:hAnsi="Book Antiqua"/>
          <w:sz w:val="24"/>
          <w:szCs w:val="24"/>
        </w:rPr>
        <w:t>. Por ello, al tratarse de un caso de desviación del objeto social</w:t>
      </w:r>
      <w:r w:rsidR="00503E48" w:rsidRPr="009058FA">
        <w:rPr>
          <w:rFonts w:ascii="Book Antiqua" w:hAnsi="Book Antiqua"/>
          <w:sz w:val="24"/>
          <w:szCs w:val="24"/>
          <w:vertAlign w:val="superscript"/>
        </w:rPr>
        <w:footnoteReference w:id="40"/>
      </w:r>
      <w:r w:rsidR="00503E48" w:rsidRPr="009058FA">
        <w:rPr>
          <w:rFonts w:ascii="Book Antiqua" w:hAnsi="Book Antiqua"/>
          <w:sz w:val="24"/>
          <w:szCs w:val="24"/>
        </w:rPr>
        <w:t>, no se declara la nulidad de la sociedad, sino que la misma se disuelve y se procede a su liquidación</w:t>
      </w:r>
      <w:r w:rsidR="00503E48" w:rsidRPr="009058FA">
        <w:rPr>
          <w:rFonts w:ascii="Book Antiqua" w:hAnsi="Book Antiqua"/>
          <w:sz w:val="24"/>
          <w:szCs w:val="24"/>
          <w:vertAlign w:val="superscript"/>
        </w:rPr>
        <w:footnoteReference w:id="41"/>
      </w:r>
      <w:r w:rsidR="00503E48" w:rsidRPr="009058FA">
        <w:rPr>
          <w:rFonts w:ascii="Book Antiqua" w:hAnsi="Book Antiqua"/>
          <w:sz w:val="24"/>
          <w:szCs w:val="24"/>
        </w:rPr>
        <w:t>.</w:t>
      </w:r>
      <w:r w:rsidR="00A5015A">
        <w:rPr>
          <w:rFonts w:ascii="Book Antiqua" w:hAnsi="Book Antiqua"/>
          <w:sz w:val="24"/>
          <w:szCs w:val="24"/>
        </w:rPr>
        <w:t xml:space="preserve"> </w:t>
      </w:r>
      <w:r w:rsidR="00503E48" w:rsidRPr="009058FA">
        <w:rPr>
          <w:rFonts w:ascii="Book Antiqua" w:hAnsi="Book Antiqua"/>
          <w:sz w:val="24"/>
          <w:szCs w:val="24"/>
        </w:rPr>
        <w:t>Respecto a las sociedades extranjeras cabe agregar que constatada la ilicitud de su actividad, corresponde la aplicación del art.</w:t>
      </w:r>
      <w:r w:rsidR="002E3B79">
        <w:rPr>
          <w:rFonts w:ascii="Book Antiqua" w:hAnsi="Book Antiqua"/>
          <w:sz w:val="24"/>
          <w:szCs w:val="24"/>
        </w:rPr>
        <w:t xml:space="preserve"> </w:t>
      </w:r>
      <w:r w:rsidR="00503E48" w:rsidRPr="009058FA">
        <w:rPr>
          <w:rFonts w:ascii="Book Antiqua" w:hAnsi="Book Antiqua"/>
          <w:sz w:val="24"/>
          <w:szCs w:val="24"/>
        </w:rPr>
        <w:t>19 LGS, no sólo por el negocio ilícito en sí mismo sino también por la actuación irregular de esa sociedad violando el art.124 LGS</w:t>
      </w:r>
      <w:r w:rsidR="00503E48" w:rsidRPr="009058FA">
        <w:rPr>
          <w:rFonts w:ascii="Book Antiqua" w:hAnsi="Book Antiqua"/>
          <w:sz w:val="24"/>
          <w:szCs w:val="24"/>
          <w:vertAlign w:val="superscript"/>
        </w:rPr>
        <w:footnoteReference w:id="42"/>
      </w:r>
      <w:r w:rsidR="00503E48" w:rsidRPr="009058FA">
        <w:rPr>
          <w:rFonts w:ascii="Book Antiqua" w:hAnsi="Book Antiqua"/>
          <w:sz w:val="24"/>
          <w:szCs w:val="24"/>
        </w:rPr>
        <w:t>.”</w:t>
      </w:r>
    </w:p>
    <w:p w14:paraId="4D74D51F" w14:textId="77777777" w:rsidR="009058FA" w:rsidRDefault="009058FA" w:rsidP="009058FA">
      <w:pPr>
        <w:pStyle w:val="Sinespaciado"/>
        <w:jc w:val="both"/>
        <w:rPr>
          <w:rFonts w:ascii="Book Antiqua" w:hAnsi="Book Antiqua"/>
          <w:sz w:val="24"/>
          <w:szCs w:val="24"/>
        </w:rPr>
      </w:pPr>
    </w:p>
    <w:p w14:paraId="1620DED4" w14:textId="77777777" w:rsidR="00A952BF" w:rsidRDefault="009058FA" w:rsidP="009058FA">
      <w:pPr>
        <w:pStyle w:val="Sinespaciado"/>
        <w:jc w:val="both"/>
        <w:rPr>
          <w:rFonts w:ascii="Book Antiqua" w:hAnsi="Book Antiqua"/>
          <w:bCs/>
          <w:sz w:val="24"/>
          <w:szCs w:val="24"/>
        </w:rPr>
      </w:pPr>
      <w:r>
        <w:rPr>
          <w:rFonts w:ascii="Book Antiqua" w:hAnsi="Book Antiqua"/>
          <w:sz w:val="24"/>
          <w:szCs w:val="24"/>
        </w:rPr>
        <w:tab/>
      </w:r>
      <w:r>
        <w:rPr>
          <w:rFonts w:ascii="Book Antiqua" w:hAnsi="Book Antiqua"/>
          <w:sz w:val="24"/>
          <w:szCs w:val="24"/>
        </w:rPr>
        <w:tab/>
      </w:r>
      <w:r w:rsidR="00A952BF" w:rsidRPr="009058FA">
        <w:rPr>
          <w:rFonts w:ascii="Book Antiqua" w:hAnsi="Book Antiqua"/>
          <w:bCs/>
          <w:sz w:val="24"/>
          <w:szCs w:val="24"/>
        </w:rPr>
        <w:t>Es importante señalar que es posible que la actividad empresarial lícita pueda conservarse, liquidando en block –incluso con cargo a mantener los puestos de trabajo- la organización de bienes y servicios, obviamente eliminada la actividad ilícita.</w:t>
      </w:r>
    </w:p>
    <w:p w14:paraId="06113952" w14:textId="77777777" w:rsidR="009058FA" w:rsidRDefault="009058FA" w:rsidP="009058FA">
      <w:pPr>
        <w:pStyle w:val="Sinespaciado"/>
        <w:jc w:val="both"/>
        <w:rPr>
          <w:rFonts w:ascii="Book Antiqua" w:hAnsi="Book Antiqua"/>
          <w:bCs/>
          <w:sz w:val="24"/>
          <w:szCs w:val="24"/>
        </w:rPr>
      </w:pPr>
    </w:p>
    <w:p w14:paraId="5DD0AB25" w14:textId="77777777" w:rsidR="00503E48" w:rsidRDefault="009058FA" w:rsidP="009058FA">
      <w:pPr>
        <w:pStyle w:val="Sinespaciado"/>
        <w:jc w:val="both"/>
        <w:rPr>
          <w:rFonts w:ascii="Book Antiqua" w:hAnsi="Book Antiqua"/>
          <w:sz w:val="24"/>
          <w:szCs w:val="24"/>
        </w:rPr>
      </w:pPr>
      <w:r>
        <w:rPr>
          <w:rFonts w:ascii="Book Antiqua" w:hAnsi="Book Antiqua"/>
          <w:bCs/>
          <w:sz w:val="24"/>
          <w:szCs w:val="24"/>
        </w:rPr>
        <w:tab/>
      </w:r>
      <w:r>
        <w:rPr>
          <w:rFonts w:ascii="Book Antiqua" w:hAnsi="Book Antiqua"/>
          <w:bCs/>
          <w:sz w:val="24"/>
          <w:szCs w:val="24"/>
        </w:rPr>
        <w:tab/>
      </w:r>
      <w:r w:rsidR="00503E48" w:rsidRPr="009058FA">
        <w:rPr>
          <w:rFonts w:ascii="Book Antiqua" w:hAnsi="Book Antiqua"/>
          <w:sz w:val="24"/>
          <w:szCs w:val="24"/>
        </w:rPr>
        <w:t xml:space="preserve">Caso paradigmático es la causa </w:t>
      </w:r>
      <w:r w:rsidR="00503E48" w:rsidRPr="00223C7A">
        <w:rPr>
          <w:rFonts w:ascii="Book Antiqua" w:hAnsi="Book Antiqua"/>
          <w:i/>
          <w:sz w:val="24"/>
          <w:szCs w:val="24"/>
        </w:rPr>
        <w:t xml:space="preserve">"Ballester Rolando Alberto y otros c/ </w:t>
      </w:r>
      <w:proofErr w:type="spellStart"/>
      <w:r w:rsidR="00503E48" w:rsidRPr="00223C7A">
        <w:rPr>
          <w:rFonts w:ascii="Book Antiqua" w:hAnsi="Book Antiqua"/>
          <w:i/>
          <w:sz w:val="24"/>
          <w:szCs w:val="24"/>
        </w:rPr>
        <w:t>Viparita</w:t>
      </w:r>
      <w:proofErr w:type="spellEnd"/>
      <w:r w:rsidR="00503E48" w:rsidRPr="00223C7A">
        <w:rPr>
          <w:rFonts w:ascii="Book Antiqua" w:hAnsi="Book Antiqua"/>
          <w:i/>
          <w:sz w:val="24"/>
          <w:szCs w:val="24"/>
        </w:rPr>
        <w:t xml:space="preserve"> S.A. s/ sumario"</w:t>
      </w:r>
      <w:r w:rsidR="00503E48" w:rsidRPr="009058FA">
        <w:rPr>
          <w:rFonts w:ascii="Book Antiqua" w:hAnsi="Book Antiqua"/>
          <w:sz w:val="24"/>
          <w:szCs w:val="24"/>
        </w:rPr>
        <w:t>, en la cual la Cámara</w:t>
      </w:r>
      <w:r w:rsidR="00223C7A">
        <w:rPr>
          <w:rFonts w:ascii="Book Antiqua" w:hAnsi="Book Antiqua"/>
          <w:sz w:val="24"/>
          <w:szCs w:val="24"/>
        </w:rPr>
        <w:t xml:space="preserve"> Naciona</w:t>
      </w:r>
      <w:r w:rsidR="008715D1">
        <w:rPr>
          <w:rFonts w:ascii="Book Antiqua" w:hAnsi="Book Antiqua"/>
          <w:sz w:val="24"/>
          <w:szCs w:val="24"/>
        </w:rPr>
        <w:t>l</w:t>
      </w:r>
      <w:r w:rsidR="00223C7A">
        <w:rPr>
          <w:rFonts w:ascii="Book Antiqua" w:hAnsi="Book Antiqua"/>
          <w:sz w:val="24"/>
          <w:szCs w:val="24"/>
        </w:rPr>
        <w:t xml:space="preserve"> en lo</w:t>
      </w:r>
      <w:r w:rsidR="00503E48" w:rsidRPr="009058FA">
        <w:rPr>
          <w:rFonts w:ascii="Book Antiqua" w:hAnsi="Book Antiqua"/>
          <w:sz w:val="24"/>
          <w:szCs w:val="24"/>
        </w:rPr>
        <w:t xml:space="preserve"> Comercial,</w:t>
      </w:r>
      <w:r w:rsidR="00223C7A">
        <w:rPr>
          <w:rFonts w:ascii="Book Antiqua" w:hAnsi="Book Antiqua"/>
          <w:sz w:val="24"/>
          <w:szCs w:val="24"/>
        </w:rPr>
        <w:t xml:space="preserve"> sentencia</w:t>
      </w:r>
      <w:r w:rsidR="00503E48" w:rsidRPr="009058FA">
        <w:rPr>
          <w:rFonts w:ascii="Book Antiqua" w:hAnsi="Book Antiqua"/>
          <w:sz w:val="24"/>
          <w:szCs w:val="24"/>
        </w:rPr>
        <w:t xml:space="preserve"> del 23</w:t>
      </w:r>
      <w:r w:rsidR="00223C7A">
        <w:rPr>
          <w:rFonts w:ascii="Book Antiqua" w:hAnsi="Book Antiqua"/>
          <w:sz w:val="24"/>
          <w:szCs w:val="24"/>
        </w:rPr>
        <w:t>/6/</w:t>
      </w:r>
      <w:r w:rsidR="00503E48" w:rsidRPr="009058FA">
        <w:rPr>
          <w:rFonts w:ascii="Book Antiqua" w:hAnsi="Book Antiqua"/>
          <w:sz w:val="24"/>
          <w:szCs w:val="24"/>
        </w:rPr>
        <w:t>2004, confirmó el sólido fallo de primera instancia (de fecha 3</w:t>
      </w:r>
      <w:r w:rsidR="00223C7A">
        <w:rPr>
          <w:rFonts w:ascii="Book Antiqua" w:hAnsi="Book Antiqua"/>
          <w:sz w:val="24"/>
          <w:szCs w:val="24"/>
        </w:rPr>
        <w:t>/4/</w:t>
      </w:r>
      <w:r w:rsidR="00503E48" w:rsidRPr="009058FA">
        <w:rPr>
          <w:rFonts w:ascii="Book Antiqua" w:hAnsi="Book Antiqua"/>
          <w:sz w:val="24"/>
          <w:szCs w:val="24"/>
        </w:rPr>
        <w:t>2001</w:t>
      </w:r>
      <w:r w:rsidR="00223C7A">
        <w:rPr>
          <w:rFonts w:ascii="Book Antiqua" w:hAnsi="Book Antiqua"/>
          <w:sz w:val="24"/>
          <w:szCs w:val="24"/>
        </w:rPr>
        <w:t>)</w:t>
      </w:r>
      <w:r w:rsidR="00503E48" w:rsidRPr="009058FA">
        <w:rPr>
          <w:rFonts w:ascii="Book Antiqua" w:hAnsi="Book Antiqua"/>
          <w:sz w:val="24"/>
          <w:szCs w:val="24"/>
        </w:rPr>
        <w:t>,</w:t>
      </w:r>
      <w:r w:rsidR="00223C7A">
        <w:rPr>
          <w:rFonts w:ascii="Book Antiqua" w:hAnsi="Book Antiqua"/>
          <w:sz w:val="24"/>
          <w:szCs w:val="24"/>
        </w:rPr>
        <w:t xml:space="preserve"> del</w:t>
      </w:r>
      <w:r w:rsidR="00503E48" w:rsidRPr="009058FA">
        <w:rPr>
          <w:rFonts w:ascii="Book Antiqua" w:hAnsi="Book Antiqua"/>
          <w:sz w:val="24"/>
          <w:szCs w:val="24"/>
        </w:rPr>
        <w:t xml:space="preserve"> Juzgado</w:t>
      </w:r>
      <w:r w:rsidR="00223C7A">
        <w:rPr>
          <w:rFonts w:ascii="Book Antiqua" w:hAnsi="Book Antiqua"/>
          <w:sz w:val="24"/>
          <w:szCs w:val="24"/>
        </w:rPr>
        <w:t xml:space="preserve"> Nacional en lo Comercial</w:t>
      </w:r>
      <w:r w:rsidR="00503E48" w:rsidRPr="009058FA">
        <w:rPr>
          <w:rFonts w:ascii="Book Antiqua" w:hAnsi="Book Antiqua"/>
          <w:sz w:val="24"/>
          <w:szCs w:val="24"/>
        </w:rPr>
        <w:t xml:space="preserve"> </w:t>
      </w:r>
      <w:r w:rsidR="00223C7A">
        <w:rPr>
          <w:rFonts w:ascii="Book Antiqua" w:hAnsi="Book Antiqua"/>
          <w:sz w:val="24"/>
          <w:szCs w:val="24"/>
        </w:rPr>
        <w:t>N</w:t>
      </w:r>
      <w:r w:rsidR="00503E48" w:rsidRPr="009058FA">
        <w:rPr>
          <w:rFonts w:ascii="Book Antiqua" w:hAnsi="Book Antiqua"/>
          <w:sz w:val="24"/>
          <w:szCs w:val="24"/>
        </w:rPr>
        <w:t>º 11 a cargo del Dr.</w:t>
      </w:r>
      <w:r w:rsidR="00223C7A">
        <w:rPr>
          <w:rFonts w:ascii="Book Antiqua" w:hAnsi="Book Antiqua"/>
          <w:sz w:val="24"/>
          <w:szCs w:val="24"/>
        </w:rPr>
        <w:t xml:space="preserve"> M.</w:t>
      </w:r>
      <w:r w:rsidR="00503E48" w:rsidRPr="009058FA">
        <w:rPr>
          <w:rFonts w:ascii="Book Antiqua" w:hAnsi="Book Antiqua"/>
          <w:sz w:val="24"/>
          <w:szCs w:val="24"/>
        </w:rPr>
        <w:t xml:space="preserve"> </w:t>
      </w:r>
      <w:proofErr w:type="spellStart"/>
      <w:r w:rsidR="00503E48" w:rsidRPr="009058FA">
        <w:rPr>
          <w:rFonts w:ascii="Book Antiqua" w:hAnsi="Book Antiqua"/>
          <w:sz w:val="24"/>
          <w:szCs w:val="24"/>
        </w:rPr>
        <w:t>Bargallo</w:t>
      </w:r>
      <w:proofErr w:type="spellEnd"/>
      <w:r w:rsidR="00503E48" w:rsidRPr="009058FA">
        <w:rPr>
          <w:rFonts w:ascii="Book Antiqua" w:hAnsi="Book Antiqua"/>
          <w:sz w:val="24"/>
          <w:szCs w:val="24"/>
        </w:rPr>
        <w:t xml:space="preserve">, sec. Nº 21), </w:t>
      </w:r>
      <w:r w:rsidR="00223C7A">
        <w:rPr>
          <w:rFonts w:ascii="Book Antiqua" w:hAnsi="Book Antiqua"/>
          <w:sz w:val="24"/>
          <w:szCs w:val="24"/>
        </w:rPr>
        <w:t>en la cual se</w:t>
      </w:r>
      <w:r w:rsidR="00503E48" w:rsidRPr="009058FA">
        <w:rPr>
          <w:rFonts w:ascii="Book Antiqua" w:hAnsi="Book Antiqua"/>
          <w:sz w:val="24"/>
          <w:szCs w:val="24"/>
        </w:rPr>
        <w:t xml:space="preserve"> dispuso aplicar las previsiones del art. 19 de la entonces </w:t>
      </w:r>
      <w:r w:rsidR="004D6C11">
        <w:rPr>
          <w:rFonts w:ascii="Book Antiqua" w:hAnsi="Book Antiqua"/>
          <w:sz w:val="24"/>
          <w:szCs w:val="24"/>
        </w:rPr>
        <w:t>LSC</w:t>
      </w:r>
      <w:r w:rsidR="00503E48" w:rsidRPr="009058FA">
        <w:rPr>
          <w:rFonts w:ascii="Book Antiqua" w:hAnsi="Book Antiqua"/>
          <w:sz w:val="24"/>
          <w:szCs w:val="24"/>
        </w:rPr>
        <w:t xml:space="preserve"> por actividad ilícita</w:t>
      </w:r>
      <w:r w:rsidR="00503E48" w:rsidRPr="009058FA">
        <w:rPr>
          <w:rFonts w:ascii="Book Antiqua" w:hAnsi="Book Antiqua"/>
          <w:sz w:val="24"/>
          <w:szCs w:val="24"/>
          <w:vertAlign w:val="superscript"/>
        </w:rPr>
        <w:footnoteReference w:id="43"/>
      </w:r>
      <w:r w:rsidR="00A5015A">
        <w:rPr>
          <w:rFonts w:ascii="Book Antiqua" w:hAnsi="Book Antiqua"/>
          <w:sz w:val="24"/>
          <w:szCs w:val="24"/>
        </w:rPr>
        <w:t>.</w:t>
      </w:r>
      <w:r w:rsidR="00223C7A">
        <w:rPr>
          <w:rFonts w:ascii="Book Antiqua" w:hAnsi="Book Antiqua"/>
          <w:sz w:val="24"/>
          <w:szCs w:val="24"/>
          <w:vertAlign w:val="superscript"/>
        </w:rPr>
        <w:t>.</w:t>
      </w:r>
      <w:r w:rsidR="00503E48" w:rsidRPr="009058FA">
        <w:rPr>
          <w:rFonts w:ascii="Book Antiqua" w:hAnsi="Book Antiqua"/>
          <w:sz w:val="24"/>
          <w:szCs w:val="24"/>
        </w:rPr>
        <w:t>Ese fallo tiene connotaciones en torno a cómo calificar una actividad de ilícita, hoy aplicable a varias causas de exposición pública en los medios judiciales</w:t>
      </w:r>
      <w:r w:rsidR="00223C7A">
        <w:rPr>
          <w:rFonts w:ascii="Book Antiqua" w:hAnsi="Book Antiqua"/>
          <w:sz w:val="24"/>
          <w:szCs w:val="24"/>
        </w:rPr>
        <w:t>, como ser</w:t>
      </w:r>
      <w:r w:rsidR="00503E48" w:rsidRPr="009058FA">
        <w:rPr>
          <w:rFonts w:ascii="Book Antiqua" w:hAnsi="Book Antiqua"/>
          <w:sz w:val="24"/>
          <w:szCs w:val="24"/>
        </w:rPr>
        <w:t>: a</w:t>
      </w:r>
      <w:r w:rsidR="00223C7A">
        <w:rPr>
          <w:rFonts w:ascii="Book Antiqua" w:hAnsi="Book Antiqua"/>
          <w:sz w:val="24"/>
          <w:szCs w:val="24"/>
        </w:rPr>
        <w:t>).-</w:t>
      </w:r>
      <w:r w:rsidR="00503E48" w:rsidRPr="009058FA">
        <w:rPr>
          <w:rFonts w:ascii="Book Antiqua" w:hAnsi="Book Antiqua"/>
          <w:sz w:val="24"/>
          <w:szCs w:val="24"/>
        </w:rPr>
        <w:t xml:space="preserve"> </w:t>
      </w:r>
      <w:r w:rsidR="00223C7A">
        <w:rPr>
          <w:rFonts w:ascii="Book Antiqua" w:hAnsi="Book Antiqua"/>
          <w:sz w:val="24"/>
          <w:szCs w:val="24"/>
        </w:rPr>
        <w:t>d</w:t>
      </w:r>
      <w:r w:rsidR="00503E48" w:rsidRPr="009058FA">
        <w:rPr>
          <w:rFonts w:ascii="Book Antiqua" w:hAnsi="Book Antiqua"/>
          <w:sz w:val="24"/>
          <w:szCs w:val="24"/>
        </w:rPr>
        <w:t>eterminar que se trata de un tema de interés público, cuando no de orden público, por lo que el Tribunal puede actuar de oficio, lo que indirectamente señala en torno a la legitimación activa</w:t>
      </w:r>
      <w:r w:rsidR="00223C7A">
        <w:rPr>
          <w:rFonts w:ascii="Book Antiqua" w:hAnsi="Book Antiqua"/>
          <w:sz w:val="24"/>
          <w:szCs w:val="24"/>
        </w:rPr>
        <w:t>;</w:t>
      </w:r>
      <w:r w:rsidR="00503E48" w:rsidRPr="009058FA">
        <w:rPr>
          <w:rFonts w:ascii="Book Antiqua" w:hAnsi="Book Antiqua"/>
          <w:sz w:val="24"/>
          <w:szCs w:val="24"/>
        </w:rPr>
        <w:t xml:space="preserve"> b</w:t>
      </w:r>
      <w:r w:rsidR="00223C7A">
        <w:rPr>
          <w:rFonts w:ascii="Book Antiqua" w:hAnsi="Book Antiqua"/>
          <w:sz w:val="24"/>
          <w:szCs w:val="24"/>
        </w:rPr>
        <w:t>)</w:t>
      </w:r>
      <w:r w:rsidR="00503E48" w:rsidRPr="009058FA">
        <w:rPr>
          <w:rFonts w:ascii="Book Antiqua" w:hAnsi="Book Antiqua"/>
          <w:sz w:val="24"/>
          <w:szCs w:val="24"/>
        </w:rPr>
        <w:t>.</w:t>
      </w:r>
      <w:r w:rsidR="00223C7A">
        <w:rPr>
          <w:rFonts w:ascii="Book Antiqua" w:hAnsi="Book Antiqua"/>
          <w:sz w:val="24"/>
          <w:szCs w:val="24"/>
        </w:rPr>
        <w:t>-</w:t>
      </w:r>
      <w:r w:rsidR="00503E48" w:rsidRPr="009058FA">
        <w:rPr>
          <w:rFonts w:ascii="Book Antiqua" w:hAnsi="Book Antiqua"/>
          <w:sz w:val="24"/>
          <w:szCs w:val="24"/>
        </w:rPr>
        <w:t xml:space="preserve"> </w:t>
      </w:r>
      <w:r w:rsidR="00223C7A">
        <w:rPr>
          <w:rFonts w:ascii="Book Antiqua" w:hAnsi="Book Antiqua"/>
          <w:sz w:val="24"/>
          <w:szCs w:val="24"/>
        </w:rPr>
        <w:t>r</w:t>
      </w:r>
      <w:r w:rsidR="00503E48" w:rsidRPr="009058FA">
        <w:rPr>
          <w:rFonts w:ascii="Book Antiqua" w:hAnsi="Book Antiqua"/>
          <w:sz w:val="24"/>
          <w:szCs w:val="24"/>
        </w:rPr>
        <w:t xml:space="preserve">especto al tema de la actividad ilícita en sí mismo, distingue entre acto y actividad; </w:t>
      </w:r>
      <w:r w:rsidR="00223C7A">
        <w:rPr>
          <w:rFonts w:ascii="Book Antiqua" w:hAnsi="Book Antiqua"/>
          <w:sz w:val="24"/>
          <w:szCs w:val="24"/>
        </w:rPr>
        <w:t xml:space="preserve">c).- </w:t>
      </w:r>
      <w:r w:rsidR="00503E48" w:rsidRPr="009058FA">
        <w:rPr>
          <w:rFonts w:ascii="Book Antiqua" w:hAnsi="Book Antiqua"/>
          <w:sz w:val="24"/>
          <w:szCs w:val="24"/>
        </w:rPr>
        <w:t>que no necesita ser genética, sino que la sociedad puede asumir posteriormente una actividad ilícita, no necesariamente total sino de importancia en la genérica que desarrolla</w:t>
      </w:r>
      <w:r w:rsidR="00223C7A">
        <w:rPr>
          <w:rFonts w:ascii="Book Antiqua" w:hAnsi="Book Antiqua"/>
          <w:sz w:val="24"/>
          <w:szCs w:val="24"/>
        </w:rPr>
        <w:t>;</w:t>
      </w:r>
      <w:r w:rsidR="00503E48" w:rsidRPr="009058FA">
        <w:rPr>
          <w:rFonts w:ascii="Book Antiqua" w:hAnsi="Book Antiqua"/>
          <w:sz w:val="24"/>
          <w:szCs w:val="24"/>
        </w:rPr>
        <w:t xml:space="preserve"> </w:t>
      </w:r>
      <w:r w:rsidR="00223C7A">
        <w:rPr>
          <w:rFonts w:ascii="Book Antiqua" w:hAnsi="Book Antiqua"/>
          <w:sz w:val="24"/>
          <w:szCs w:val="24"/>
        </w:rPr>
        <w:t>d).-</w:t>
      </w:r>
      <w:r w:rsidR="00503E48" w:rsidRPr="009058FA">
        <w:rPr>
          <w:rFonts w:ascii="Book Antiqua" w:hAnsi="Book Antiqua"/>
          <w:sz w:val="24"/>
          <w:szCs w:val="24"/>
        </w:rPr>
        <w:t xml:space="preserve"> </w:t>
      </w:r>
      <w:r w:rsidR="00223C7A">
        <w:rPr>
          <w:rFonts w:ascii="Book Antiqua" w:hAnsi="Book Antiqua"/>
          <w:sz w:val="24"/>
          <w:szCs w:val="24"/>
        </w:rPr>
        <w:t>l</w:t>
      </w:r>
      <w:r w:rsidR="00503E48" w:rsidRPr="009058FA">
        <w:rPr>
          <w:rFonts w:ascii="Book Antiqua" w:hAnsi="Book Antiqua"/>
          <w:sz w:val="24"/>
          <w:szCs w:val="24"/>
        </w:rPr>
        <w:t>a ponderación de actividad ilícita que debe cumplir una sociedad para que sea aplicable el art. 19 LS</w:t>
      </w:r>
      <w:r w:rsidR="008715D1">
        <w:rPr>
          <w:rFonts w:ascii="Book Antiqua" w:hAnsi="Book Antiqua"/>
          <w:sz w:val="24"/>
          <w:szCs w:val="24"/>
        </w:rPr>
        <w:t>;</w:t>
      </w:r>
      <w:r w:rsidR="00503E48" w:rsidRPr="009058FA">
        <w:rPr>
          <w:rFonts w:ascii="Book Antiqua" w:hAnsi="Book Antiqua"/>
          <w:sz w:val="24"/>
          <w:szCs w:val="24"/>
        </w:rPr>
        <w:t xml:space="preserve"> </w:t>
      </w:r>
      <w:r w:rsidR="008715D1">
        <w:rPr>
          <w:rFonts w:ascii="Book Antiqua" w:hAnsi="Book Antiqua"/>
          <w:sz w:val="24"/>
          <w:szCs w:val="24"/>
        </w:rPr>
        <w:t>e).-</w:t>
      </w:r>
      <w:r w:rsidR="00503E48" w:rsidRPr="009058FA">
        <w:rPr>
          <w:rFonts w:ascii="Book Antiqua" w:hAnsi="Book Antiqua"/>
          <w:sz w:val="24"/>
          <w:szCs w:val="24"/>
        </w:rPr>
        <w:t xml:space="preserve"> </w:t>
      </w:r>
      <w:r w:rsidR="008715D1">
        <w:rPr>
          <w:rFonts w:ascii="Book Antiqua" w:hAnsi="Book Antiqua"/>
          <w:sz w:val="24"/>
          <w:szCs w:val="24"/>
        </w:rPr>
        <w:t>q</w:t>
      </w:r>
      <w:r w:rsidR="00503E48" w:rsidRPr="009058FA">
        <w:rPr>
          <w:rFonts w:ascii="Book Antiqua" w:hAnsi="Book Antiqua"/>
          <w:sz w:val="24"/>
          <w:szCs w:val="24"/>
        </w:rPr>
        <w:t>ue no se trata de actividad prohibida, regulada por el art. 20 LS</w:t>
      </w:r>
      <w:r w:rsidR="008715D1">
        <w:rPr>
          <w:rFonts w:ascii="Book Antiqua" w:hAnsi="Book Antiqua"/>
          <w:sz w:val="24"/>
          <w:szCs w:val="24"/>
        </w:rPr>
        <w:t>; y que f).- l</w:t>
      </w:r>
      <w:r w:rsidR="00503E48" w:rsidRPr="009058FA">
        <w:rPr>
          <w:rFonts w:ascii="Book Antiqua" w:hAnsi="Book Antiqua"/>
          <w:sz w:val="24"/>
          <w:szCs w:val="24"/>
        </w:rPr>
        <w:t>a antijuricidad se objetiva y la responsabilidad sancionada es automática</w:t>
      </w:r>
      <w:r w:rsidR="00503E48" w:rsidRPr="009058FA">
        <w:rPr>
          <w:rFonts w:ascii="Book Antiqua" w:hAnsi="Book Antiqua"/>
          <w:sz w:val="24"/>
          <w:szCs w:val="24"/>
          <w:vertAlign w:val="superscript"/>
        </w:rPr>
        <w:footnoteReference w:id="44"/>
      </w:r>
      <w:r w:rsidR="00503E48" w:rsidRPr="009058FA">
        <w:rPr>
          <w:rFonts w:ascii="Book Antiqua" w:hAnsi="Book Antiqua"/>
          <w:sz w:val="24"/>
          <w:szCs w:val="24"/>
        </w:rPr>
        <w:t xml:space="preserve">. </w:t>
      </w:r>
    </w:p>
    <w:p w14:paraId="294298AA" w14:textId="77777777" w:rsidR="009058FA" w:rsidRDefault="009058FA" w:rsidP="009058FA">
      <w:pPr>
        <w:pStyle w:val="Sinespaciado"/>
        <w:jc w:val="both"/>
        <w:rPr>
          <w:rFonts w:ascii="Book Antiqua" w:hAnsi="Book Antiqua"/>
          <w:sz w:val="24"/>
          <w:szCs w:val="24"/>
        </w:rPr>
      </w:pPr>
    </w:p>
    <w:p w14:paraId="7AE76CA6"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lastRenderedPageBreak/>
        <w:tab/>
      </w:r>
      <w:r>
        <w:rPr>
          <w:rFonts w:ascii="Book Antiqua" w:hAnsi="Book Antiqua"/>
          <w:sz w:val="24"/>
          <w:szCs w:val="24"/>
        </w:rPr>
        <w:tab/>
      </w:r>
      <w:r w:rsidR="00503E48" w:rsidRPr="009058FA">
        <w:rPr>
          <w:rFonts w:ascii="Book Antiqua" w:hAnsi="Book Antiqua"/>
          <w:sz w:val="24"/>
          <w:szCs w:val="24"/>
        </w:rPr>
        <w:t>El art. 19 LGS es técnica y doctrinariamente correcto. La remisión al art.</w:t>
      </w:r>
      <w:r w:rsidR="005469F9">
        <w:rPr>
          <w:rFonts w:ascii="Book Antiqua" w:hAnsi="Book Antiqua"/>
          <w:sz w:val="24"/>
          <w:szCs w:val="24"/>
        </w:rPr>
        <w:t xml:space="preserve"> </w:t>
      </w:r>
      <w:r w:rsidR="00503E48" w:rsidRPr="009058FA">
        <w:rPr>
          <w:rFonts w:ascii="Book Antiqua" w:hAnsi="Book Antiqua"/>
          <w:sz w:val="24"/>
          <w:szCs w:val="24"/>
        </w:rPr>
        <w:t xml:space="preserve">18 LGS y las consecuencias llevan a la misma conclusión: efecto </w:t>
      </w:r>
      <w:proofErr w:type="spellStart"/>
      <w:r w:rsidR="00503E48" w:rsidRPr="009058FA">
        <w:rPr>
          <w:rFonts w:ascii="Book Antiqua" w:hAnsi="Book Antiqua"/>
          <w:sz w:val="24"/>
          <w:szCs w:val="24"/>
        </w:rPr>
        <w:t>disolutorio</w:t>
      </w:r>
      <w:proofErr w:type="spellEnd"/>
      <w:r w:rsidR="00503E48" w:rsidRPr="009058FA">
        <w:rPr>
          <w:rFonts w:ascii="Book Antiqua" w:hAnsi="Book Antiqua"/>
          <w:sz w:val="24"/>
          <w:szCs w:val="24"/>
        </w:rPr>
        <w:t xml:space="preserve"> -e iniciación del proceso de liquidación-, responsabilidad solidaria de todos los que no demuestren buena fe, alterando parcialmente las relaciones tipológicas, que -al referirse a la actividad- afectan a los que la cumplieron o aceptaron, y el idéntico efecto de pérdida de los derechos sobre el remanente de liquidación. En cuanto a la responsabilidad nos permitimos identificar el efecto sobre los socios que acrediten buena fe</w:t>
      </w:r>
      <w:r w:rsidR="00503E48" w:rsidRPr="009058FA">
        <w:rPr>
          <w:rFonts w:ascii="Book Antiqua" w:hAnsi="Book Antiqua"/>
          <w:sz w:val="24"/>
          <w:szCs w:val="24"/>
          <w:vertAlign w:val="superscript"/>
        </w:rPr>
        <w:footnoteReference w:id="45"/>
      </w:r>
      <w:r w:rsidR="00503E48" w:rsidRPr="009058FA">
        <w:rPr>
          <w:rFonts w:ascii="Book Antiqua" w:hAnsi="Book Antiqua"/>
          <w:sz w:val="24"/>
          <w:szCs w:val="24"/>
        </w:rPr>
        <w:t xml:space="preserve">, y no estar alcanzados por la previsión </w:t>
      </w:r>
      <w:proofErr w:type="spellStart"/>
      <w:r w:rsidR="00503E48" w:rsidRPr="009058FA">
        <w:rPr>
          <w:rFonts w:ascii="Book Antiqua" w:hAnsi="Book Antiqua"/>
          <w:sz w:val="24"/>
          <w:szCs w:val="24"/>
        </w:rPr>
        <w:t>integratoria</w:t>
      </w:r>
      <w:proofErr w:type="spellEnd"/>
      <w:r w:rsidR="00503E48" w:rsidRPr="009058FA">
        <w:rPr>
          <w:rFonts w:ascii="Book Antiqua" w:hAnsi="Book Antiqua"/>
          <w:sz w:val="24"/>
          <w:szCs w:val="24"/>
        </w:rPr>
        <w:t xml:space="preserve"> del art.167</w:t>
      </w:r>
      <w:r w:rsidR="00684985">
        <w:rPr>
          <w:rStyle w:val="Refdenotaalpie"/>
          <w:rFonts w:ascii="Book Antiqua" w:hAnsi="Book Antiqua"/>
          <w:sz w:val="24"/>
          <w:szCs w:val="24"/>
        </w:rPr>
        <w:footnoteReference w:id="46"/>
      </w:r>
      <w:r w:rsidR="00503E48" w:rsidRPr="009058FA">
        <w:rPr>
          <w:rFonts w:ascii="Book Antiqua" w:hAnsi="Book Antiqua"/>
          <w:sz w:val="24"/>
          <w:szCs w:val="24"/>
        </w:rPr>
        <w:t xml:space="preserve"> </w:t>
      </w:r>
      <w:r w:rsidR="008715D1">
        <w:rPr>
          <w:rFonts w:ascii="Book Antiqua" w:hAnsi="Book Antiqua"/>
          <w:sz w:val="24"/>
          <w:szCs w:val="24"/>
        </w:rPr>
        <w:t>-</w:t>
      </w:r>
      <w:r w:rsidR="00503E48" w:rsidRPr="009058FA">
        <w:rPr>
          <w:rFonts w:ascii="Book Antiqua" w:hAnsi="Book Antiqua"/>
          <w:sz w:val="24"/>
          <w:szCs w:val="24"/>
        </w:rPr>
        <w:t>in fine</w:t>
      </w:r>
      <w:r w:rsidR="008715D1">
        <w:rPr>
          <w:rFonts w:ascii="Book Antiqua" w:hAnsi="Book Antiqua"/>
          <w:sz w:val="24"/>
          <w:szCs w:val="24"/>
        </w:rPr>
        <w:t>- del</w:t>
      </w:r>
      <w:r w:rsidR="00503E48" w:rsidRPr="009058FA">
        <w:rPr>
          <w:rFonts w:ascii="Book Antiqua" w:hAnsi="Book Antiqua"/>
          <w:sz w:val="24"/>
          <w:szCs w:val="24"/>
        </w:rPr>
        <w:t xml:space="preserve"> CCC</w:t>
      </w:r>
      <w:r w:rsidR="008715D1">
        <w:rPr>
          <w:rFonts w:ascii="Book Antiqua" w:hAnsi="Book Antiqua"/>
          <w:sz w:val="24"/>
          <w:szCs w:val="24"/>
        </w:rPr>
        <w:t>N.</w:t>
      </w:r>
      <w:r w:rsidR="00503E48" w:rsidRPr="009058FA">
        <w:rPr>
          <w:rFonts w:ascii="Book Antiqua" w:hAnsi="Book Antiqua"/>
          <w:sz w:val="24"/>
          <w:szCs w:val="24"/>
        </w:rPr>
        <w:t xml:space="preserve"> </w:t>
      </w:r>
    </w:p>
    <w:p w14:paraId="1B4013AB" w14:textId="77777777" w:rsidR="009058FA" w:rsidRDefault="009058FA" w:rsidP="009058FA">
      <w:pPr>
        <w:pStyle w:val="Sinespaciado"/>
        <w:jc w:val="both"/>
        <w:rPr>
          <w:rFonts w:ascii="Book Antiqua" w:hAnsi="Book Antiqua"/>
          <w:sz w:val="24"/>
          <w:szCs w:val="24"/>
        </w:rPr>
      </w:pPr>
    </w:p>
    <w:p w14:paraId="043F483D"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8715D1">
        <w:rPr>
          <w:rFonts w:ascii="Book Antiqua" w:hAnsi="Book Antiqua"/>
          <w:sz w:val="24"/>
          <w:szCs w:val="24"/>
        </w:rPr>
        <w:t>En</w:t>
      </w:r>
      <w:r w:rsidR="00503E48" w:rsidRPr="009058FA">
        <w:rPr>
          <w:rFonts w:ascii="Book Antiqua" w:hAnsi="Book Antiqua"/>
          <w:sz w:val="24"/>
          <w:szCs w:val="24"/>
        </w:rPr>
        <w:t xml:space="preserve"> una actividad catalogable como ilícita puede tipificarse dentro del sistema</w:t>
      </w:r>
      <w:r w:rsidR="008715D1">
        <w:rPr>
          <w:rFonts w:ascii="Book Antiqua" w:hAnsi="Book Antiqua"/>
          <w:sz w:val="24"/>
          <w:szCs w:val="24"/>
        </w:rPr>
        <w:t xml:space="preserve"> legal</w:t>
      </w:r>
      <w:r w:rsidR="00503E48" w:rsidRPr="009058FA">
        <w:rPr>
          <w:rFonts w:ascii="Book Antiqua" w:hAnsi="Book Antiqua"/>
          <w:sz w:val="24"/>
          <w:szCs w:val="24"/>
        </w:rPr>
        <w:t xml:space="preserve"> argentino aquella dirigida a violar las leyes de resguardo de la competencia, anti</w:t>
      </w:r>
      <w:r w:rsidR="008715D1">
        <w:rPr>
          <w:rFonts w:ascii="Book Antiqua" w:hAnsi="Book Antiqua"/>
          <w:sz w:val="24"/>
          <w:szCs w:val="24"/>
        </w:rPr>
        <w:t>-</w:t>
      </w:r>
      <w:r w:rsidR="00503E48" w:rsidRPr="009058FA">
        <w:rPr>
          <w:rFonts w:ascii="Book Antiqua" w:hAnsi="Book Antiqua"/>
          <w:sz w:val="24"/>
          <w:szCs w:val="24"/>
        </w:rPr>
        <w:t>monopolio o anti</w:t>
      </w:r>
      <w:r w:rsidR="008715D1">
        <w:rPr>
          <w:rFonts w:ascii="Book Antiqua" w:hAnsi="Book Antiqua"/>
          <w:sz w:val="24"/>
          <w:szCs w:val="24"/>
        </w:rPr>
        <w:t>-</w:t>
      </w:r>
      <w:r w:rsidR="00503E48" w:rsidRPr="009058FA">
        <w:rPr>
          <w:rFonts w:ascii="Book Antiqua" w:hAnsi="Book Antiqua"/>
          <w:sz w:val="24"/>
          <w:szCs w:val="24"/>
        </w:rPr>
        <w:t>trust, como también la destinada a violar leyes impositivas o previsionales, o registrales de publicidad. Las que den prebendas a funcionarios públicos para obtener beneficios, o dejar fuera del mercado a competidoras. Estas reflexiones lo son sin perjuicio de que esa actividad pudiera tipificar un ilícito penal del régimen general o especial.</w:t>
      </w:r>
    </w:p>
    <w:p w14:paraId="0AC2F9B8" w14:textId="77777777" w:rsidR="009058FA" w:rsidRDefault="009058FA" w:rsidP="009058FA">
      <w:pPr>
        <w:pStyle w:val="Sinespaciado"/>
        <w:jc w:val="both"/>
        <w:rPr>
          <w:rFonts w:ascii="Book Antiqua" w:hAnsi="Book Antiqua"/>
          <w:sz w:val="24"/>
          <w:szCs w:val="24"/>
        </w:rPr>
      </w:pPr>
    </w:p>
    <w:p w14:paraId="74F2CC1A"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503E48" w:rsidRPr="009058FA">
        <w:rPr>
          <w:rFonts w:ascii="Book Antiqua" w:hAnsi="Book Antiqua"/>
          <w:sz w:val="24"/>
          <w:szCs w:val="24"/>
        </w:rPr>
        <w:t>Importante es la manda legal del art. 19 LGS para aplicarse de oficio</w:t>
      </w:r>
      <w:r w:rsidR="00FD1F92" w:rsidRPr="009058FA">
        <w:rPr>
          <w:rFonts w:ascii="Book Antiqua" w:hAnsi="Book Antiqua"/>
          <w:sz w:val="24"/>
          <w:szCs w:val="24"/>
        </w:rPr>
        <w:t>, por el juez de cualquier competencia donde se acrediten actividades ilícitas, se trata de no cerrar los ojos.</w:t>
      </w:r>
    </w:p>
    <w:p w14:paraId="218CED7E" w14:textId="77777777" w:rsidR="009058FA" w:rsidRDefault="009058FA" w:rsidP="009058FA">
      <w:pPr>
        <w:pStyle w:val="Sinespaciado"/>
        <w:jc w:val="both"/>
        <w:rPr>
          <w:rFonts w:ascii="Book Antiqua" w:hAnsi="Book Antiqua"/>
          <w:sz w:val="24"/>
          <w:szCs w:val="24"/>
        </w:rPr>
      </w:pPr>
    </w:p>
    <w:p w14:paraId="367FD1EA" w14:textId="77777777" w:rsidR="00FE2ECB" w:rsidRPr="009058FA"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FE2ECB" w:rsidRPr="009058FA">
        <w:rPr>
          <w:rFonts w:ascii="Book Antiqua" w:hAnsi="Book Antiqua"/>
          <w:sz w:val="24"/>
          <w:szCs w:val="24"/>
        </w:rPr>
        <w:t>A su</w:t>
      </w:r>
      <w:r w:rsidR="008000C2" w:rsidRPr="009058FA">
        <w:rPr>
          <w:rFonts w:ascii="Book Antiqua" w:hAnsi="Book Antiqua"/>
          <w:sz w:val="24"/>
          <w:szCs w:val="24"/>
        </w:rPr>
        <w:t xml:space="preserve"> vez el derecho de defensa está</w:t>
      </w:r>
      <w:r w:rsidR="00FE2ECB" w:rsidRPr="009058FA">
        <w:rPr>
          <w:rFonts w:ascii="Book Antiqua" w:hAnsi="Book Antiqua"/>
          <w:sz w:val="24"/>
          <w:szCs w:val="24"/>
        </w:rPr>
        <w:t xml:space="preserve"> asegurado con la </w:t>
      </w:r>
      <w:proofErr w:type="spellStart"/>
      <w:r w:rsidR="00FE2ECB" w:rsidRPr="009058FA">
        <w:rPr>
          <w:rFonts w:ascii="Book Antiqua" w:hAnsi="Book Antiqua"/>
          <w:sz w:val="24"/>
          <w:szCs w:val="24"/>
        </w:rPr>
        <w:t>recurribilidad</w:t>
      </w:r>
      <w:proofErr w:type="spellEnd"/>
      <w:r w:rsidR="00FE2ECB" w:rsidRPr="009058FA">
        <w:rPr>
          <w:rFonts w:ascii="Book Antiqua" w:hAnsi="Book Antiqua"/>
          <w:sz w:val="24"/>
          <w:szCs w:val="24"/>
        </w:rPr>
        <w:t xml:space="preserve"> de la resolución que dispusiera la aplicación del art. 19 LGS.</w:t>
      </w:r>
    </w:p>
    <w:p w14:paraId="60A4E15C" w14:textId="77777777" w:rsidR="00FE2ECB" w:rsidRDefault="00FE2ECB" w:rsidP="009058FA">
      <w:pPr>
        <w:pStyle w:val="Sinespaciado"/>
        <w:jc w:val="both"/>
        <w:rPr>
          <w:rFonts w:ascii="Book Antiqua" w:hAnsi="Book Antiqua"/>
          <w:sz w:val="24"/>
          <w:szCs w:val="24"/>
        </w:rPr>
      </w:pPr>
    </w:p>
    <w:p w14:paraId="30668115" w14:textId="77777777" w:rsidR="009058FA" w:rsidRPr="009058FA" w:rsidRDefault="00FE2ECB" w:rsidP="009058FA">
      <w:pPr>
        <w:pStyle w:val="Sinespaciado"/>
        <w:jc w:val="both"/>
        <w:rPr>
          <w:rFonts w:ascii="Book Antiqua" w:hAnsi="Book Antiqua"/>
          <w:b/>
          <w:sz w:val="24"/>
          <w:szCs w:val="24"/>
          <w:u w:val="single"/>
        </w:rPr>
      </w:pPr>
      <w:r w:rsidRPr="009058FA">
        <w:rPr>
          <w:rFonts w:ascii="Book Antiqua" w:hAnsi="Book Antiqua"/>
          <w:b/>
          <w:sz w:val="24"/>
          <w:szCs w:val="24"/>
          <w:u w:val="single"/>
        </w:rPr>
        <w:t xml:space="preserve">Algunas </w:t>
      </w:r>
      <w:r w:rsidR="009058FA" w:rsidRPr="009058FA">
        <w:rPr>
          <w:rFonts w:ascii="Book Antiqua" w:hAnsi="Book Antiqua"/>
          <w:b/>
          <w:sz w:val="24"/>
          <w:szCs w:val="24"/>
          <w:u w:val="single"/>
        </w:rPr>
        <w:t>consideraciones finales:</w:t>
      </w:r>
    </w:p>
    <w:p w14:paraId="6772C35D" w14:textId="77777777" w:rsidR="00503E48" w:rsidRDefault="009058FA" w:rsidP="009058FA">
      <w:pPr>
        <w:pStyle w:val="Sinespaciado"/>
        <w:jc w:val="both"/>
        <w:rPr>
          <w:rFonts w:ascii="Book Antiqua" w:hAnsi="Book Antiqua"/>
          <w:sz w:val="24"/>
          <w:szCs w:val="24"/>
        </w:rPr>
      </w:pPr>
      <w:r w:rsidRPr="009058FA">
        <w:rPr>
          <w:rFonts w:ascii="Book Antiqua" w:hAnsi="Book Antiqua"/>
          <w:sz w:val="24"/>
          <w:szCs w:val="24"/>
        </w:rPr>
        <w:tab/>
      </w:r>
      <w:r w:rsidRPr="009058FA">
        <w:rPr>
          <w:rFonts w:ascii="Book Antiqua" w:hAnsi="Book Antiqua"/>
          <w:sz w:val="24"/>
          <w:szCs w:val="24"/>
        </w:rPr>
        <w:tab/>
      </w:r>
      <w:r w:rsidR="00503E48" w:rsidRPr="009058FA">
        <w:rPr>
          <w:rFonts w:ascii="Book Antiqua" w:hAnsi="Book Antiqua"/>
          <w:sz w:val="24"/>
          <w:szCs w:val="24"/>
        </w:rPr>
        <w:t>Este comentario se hace para que funcionarios del Gobierno Nacional tomen conciencia</w:t>
      </w:r>
      <w:r w:rsidR="00885A00">
        <w:rPr>
          <w:rFonts w:ascii="Book Antiqua" w:hAnsi="Book Antiqua"/>
          <w:sz w:val="24"/>
          <w:szCs w:val="24"/>
        </w:rPr>
        <w:t xml:space="preserve"> de las herramientas con que cuentan en nuestra legislación para enfrentar</w:t>
      </w:r>
      <w:r w:rsidR="00503E48" w:rsidRPr="009058FA">
        <w:rPr>
          <w:rFonts w:ascii="Book Antiqua" w:hAnsi="Book Antiqua"/>
          <w:sz w:val="24"/>
          <w:szCs w:val="24"/>
        </w:rPr>
        <w:t xml:space="preserve"> </w:t>
      </w:r>
      <w:r w:rsidR="00503E48" w:rsidRPr="00885A00">
        <w:rPr>
          <w:rFonts w:ascii="Book Antiqua" w:hAnsi="Book Antiqua"/>
          <w:sz w:val="24"/>
          <w:szCs w:val="24"/>
        </w:rPr>
        <w:t>maniobras</w:t>
      </w:r>
      <w:r w:rsidR="00885A00">
        <w:rPr>
          <w:rFonts w:ascii="Book Antiqua" w:hAnsi="Book Antiqua"/>
          <w:sz w:val="24"/>
          <w:szCs w:val="24"/>
        </w:rPr>
        <w:t xml:space="preserve"> de magnitud</w:t>
      </w:r>
      <w:r w:rsidR="00503E48" w:rsidRPr="00885A00">
        <w:rPr>
          <w:rFonts w:ascii="Book Antiqua" w:hAnsi="Book Antiqua"/>
          <w:sz w:val="24"/>
          <w:szCs w:val="24"/>
        </w:rPr>
        <w:t xml:space="preserve"> en numerosas sociedades</w:t>
      </w:r>
      <w:r w:rsidR="00885A00">
        <w:rPr>
          <w:rFonts w:ascii="Book Antiqua" w:hAnsi="Book Antiqua"/>
          <w:sz w:val="24"/>
          <w:szCs w:val="24"/>
        </w:rPr>
        <w:t xml:space="preserve"> comerciales</w:t>
      </w:r>
      <w:r w:rsidR="00503E48" w:rsidRPr="00885A00">
        <w:rPr>
          <w:rFonts w:ascii="Book Antiqua" w:hAnsi="Book Antiqua"/>
          <w:sz w:val="24"/>
          <w:szCs w:val="24"/>
        </w:rPr>
        <w:t>, accionando por la nulidad absoluta de las maniobras</w:t>
      </w:r>
      <w:r w:rsidR="00684985">
        <w:rPr>
          <w:rFonts w:ascii="Book Antiqua" w:hAnsi="Book Antiqua"/>
          <w:sz w:val="24"/>
          <w:szCs w:val="24"/>
        </w:rPr>
        <w:t xml:space="preserve"> realizadas por sus administradores y accionistas,</w:t>
      </w:r>
      <w:r w:rsidR="00503E48" w:rsidRPr="00885A00">
        <w:rPr>
          <w:rFonts w:ascii="Book Antiqua" w:hAnsi="Book Antiqua"/>
          <w:sz w:val="24"/>
          <w:szCs w:val="24"/>
        </w:rPr>
        <w:t xml:space="preserve"> que</w:t>
      </w:r>
      <w:r w:rsidR="00503E48" w:rsidRPr="009058FA">
        <w:rPr>
          <w:rFonts w:ascii="Book Antiqua" w:hAnsi="Book Antiqua"/>
          <w:sz w:val="24"/>
          <w:szCs w:val="24"/>
        </w:rPr>
        <w:t xml:space="preserve"> generarán acciones de reintegro y responsabilidad en beneficio de esas sociedades y del erario público, y de la conveniencia de</w:t>
      </w:r>
      <w:r w:rsidR="00684985">
        <w:rPr>
          <w:rFonts w:ascii="Book Antiqua" w:hAnsi="Book Antiqua"/>
          <w:sz w:val="24"/>
          <w:szCs w:val="24"/>
        </w:rPr>
        <w:t>l</w:t>
      </w:r>
      <w:r w:rsidR="00503E48" w:rsidRPr="009058FA">
        <w:rPr>
          <w:rFonts w:ascii="Book Antiqua" w:hAnsi="Book Antiqua"/>
          <w:sz w:val="24"/>
          <w:szCs w:val="24"/>
        </w:rPr>
        <w:t xml:space="preserve"> análisis </w:t>
      </w:r>
      <w:r w:rsidR="00684985">
        <w:rPr>
          <w:rFonts w:ascii="Book Antiqua" w:hAnsi="Book Antiqua"/>
          <w:sz w:val="24"/>
          <w:szCs w:val="24"/>
        </w:rPr>
        <w:t>en forma</w:t>
      </w:r>
      <w:r w:rsidR="00503E48" w:rsidRPr="009058FA">
        <w:rPr>
          <w:rFonts w:ascii="Book Antiqua" w:hAnsi="Book Antiqua"/>
          <w:sz w:val="24"/>
          <w:szCs w:val="24"/>
        </w:rPr>
        <w:t xml:space="preserve"> integridad del sistema jurídico como manda el art.</w:t>
      </w:r>
      <w:r w:rsidR="008715D1">
        <w:rPr>
          <w:rFonts w:ascii="Book Antiqua" w:hAnsi="Book Antiqua"/>
          <w:sz w:val="24"/>
          <w:szCs w:val="24"/>
        </w:rPr>
        <w:t xml:space="preserve"> </w:t>
      </w:r>
      <w:r w:rsidR="00503E48" w:rsidRPr="009058FA">
        <w:rPr>
          <w:rFonts w:ascii="Book Antiqua" w:hAnsi="Book Antiqua"/>
          <w:sz w:val="24"/>
          <w:szCs w:val="24"/>
        </w:rPr>
        <w:t>2</w:t>
      </w:r>
      <w:r w:rsidR="00684985">
        <w:rPr>
          <w:rStyle w:val="Refdenotaalpie"/>
          <w:rFonts w:ascii="Book Antiqua" w:hAnsi="Book Antiqua"/>
          <w:sz w:val="24"/>
          <w:szCs w:val="24"/>
        </w:rPr>
        <w:footnoteReference w:id="47"/>
      </w:r>
      <w:r w:rsidR="00503E48" w:rsidRPr="009058FA">
        <w:rPr>
          <w:rFonts w:ascii="Book Antiqua" w:hAnsi="Book Antiqua"/>
          <w:sz w:val="24"/>
          <w:szCs w:val="24"/>
        </w:rPr>
        <w:t xml:space="preserve"> </w:t>
      </w:r>
      <w:r w:rsidR="008715D1">
        <w:rPr>
          <w:rFonts w:ascii="Book Antiqua" w:hAnsi="Book Antiqua"/>
          <w:sz w:val="24"/>
          <w:szCs w:val="24"/>
        </w:rPr>
        <w:t xml:space="preserve">del </w:t>
      </w:r>
      <w:r w:rsidR="00503E48" w:rsidRPr="009058FA">
        <w:rPr>
          <w:rFonts w:ascii="Book Antiqua" w:hAnsi="Book Antiqua"/>
          <w:sz w:val="24"/>
          <w:szCs w:val="24"/>
        </w:rPr>
        <w:t>CCC</w:t>
      </w:r>
      <w:r w:rsidR="008715D1">
        <w:rPr>
          <w:rFonts w:ascii="Book Antiqua" w:hAnsi="Book Antiqua"/>
          <w:sz w:val="24"/>
          <w:szCs w:val="24"/>
        </w:rPr>
        <w:t>N</w:t>
      </w:r>
      <w:r w:rsidR="00503E48" w:rsidRPr="009058FA">
        <w:rPr>
          <w:rFonts w:ascii="Book Antiqua" w:hAnsi="Book Antiqua"/>
          <w:sz w:val="24"/>
          <w:szCs w:val="24"/>
        </w:rPr>
        <w:t>.</w:t>
      </w:r>
    </w:p>
    <w:p w14:paraId="38BDC497" w14:textId="77777777" w:rsidR="009058FA" w:rsidRDefault="009058FA" w:rsidP="009058FA">
      <w:pPr>
        <w:pStyle w:val="Sinespaciado"/>
        <w:jc w:val="both"/>
        <w:rPr>
          <w:rFonts w:ascii="Book Antiqua" w:hAnsi="Book Antiqua"/>
          <w:sz w:val="24"/>
          <w:szCs w:val="24"/>
        </w:rPr>
      </w:pPr>
    </w:p>
    <w:p w14:paraId="632BADB8" w14:textId="77777777" w:rsidR="009058FA" w:rsidRDefault="009058FA" w:rsidP="009058FA">
      <w:pPr>
        <w:pStyle w:val="Sinespaciado"/>
        <w:jc w:val="both"/>
        <w:rPr>
          <w:rFonts w:ascii="Book Antiqua" w:hAnsi="Book Antiqua"/>
          <w:sz w:val="24"/>
          <w:szCs w:val="24"/>
        </w:rPr>
      </w:pPr>
      <w:r>
        <w:rPr>
          <w:rFonts w:ascii="Book Antiqua" w:hAnsi="Book Antiqua"/>
          <w:sz w:val="24"/>
          <w:szCs w:val="24"/>
        </w:rPr>
        <w:lastRenderedPageBreak/>
        <w:tab/>
      </w:r>
      <w:r>
        <w:rPr>
          <w:rFonts w:ascii="Book Antiqua" w:hAnsi="Book Antiqua"/>
          <w:sz w:val="24"/>
          <w:szCs w:val="24"/>
        </w:rPr>
        <w:tab/>
      </w:r>
      <w:r w:rsidR="00503E48" w:rsidRPr="009058FA">
        <w:rPr>
          <w:rFonts w:ascii="Book Antiqua" w:hAnsi="Book Antiqua"/>
          <w:sz w:val="24"/>
          <w:szCs w:val="24"/>
        </w:rPr>
        <w:t xml:space="preserve">La complejidad de las prácticas ilícitas y su conexidad entre </w:t>
      </w:r>
      <w:r w:rsidR="008715D1">
        <w:rPr>
          <w:rFonts w:ascii="Book Antiqua" w:hAnsi="Book Antiqua"/>
          <w:sz w:val="24"/>
          <w:szCs w:val="24"/>
        </w:rPr>
        <w:t>p</w:t>
      </w:r>
      <w:r w:rsidR="00503E48" w:rsidRPr="009058FA">
        <w:rPr>
          <w:rFonts w:ascii="Book Antiqua" w:hAnsi="Book Antiqua"/>
          <w:sz w:val="24"/>
          <w:szCs w:val="24"/>
        </w:rPr>
        <w:t xml:space="preserve">ersonas </w:t>
      </w:r>
      <w:r w:rsidR="008715D1">
        <w:rPr>
          <w:rFonts w:ascii="Book Antiqua" w:hAnsi="Book Antiqua"/>
          <w:sz w:val="24"/>
          <w:szCs w:val="24"/>
        </w:rPr>
        <w:t>j</w:t>
      </w:r>
      <w:r w:rsidR="00503E48" w:rsidRPr="009058FA">
        <w:rPr>
          <w:rFonts w:ascii="Book Antiqua" w:hAnsi="Book Antiqua"/>
          <w:sz w:val="24"/>
          <w:szCs w:val="24"/>
        </w:rPr>
        <w:t>urídicas, sus representantes orgánicos, socios de control, socios de buena fe y terceros, aconseja un prolijo examen de las normas dictadas y en análisis, sobre las que hemos formalizado</w:t>
      </w:r>
      <w:r w:rsidR="008715D1">
        <w:rPr>
          <w:rFonts w:ascii="Book Antiqua" w:hAnsi="Book Antiqua"/>
          <w:sz w:val="24"/>
          <w:szCs w:val="24"/>
        </w:rPr>
        <w:t xml:space="preserve"> las presentes</w:t>
      </w:r>
      <w:r w:rsidR="00503E48" w:rsidRPr="009058FA">
        <w:rPr>
          <w:rFonts w:ascii="Book Antiqua" w:hAnsi="Book Antiqua"/>
          <w:sz w:val="24"/>
          <w:szCs w:val="24"/>
        </w:rPr>
        <w:t xml:space="preserve"> reflexiones.</w:t>
      </w:r>
    </w:p>
    <w:p w14:paraId="1DB45605" w14:textId="77777777" w:rsidR="009058FA" w:rsidRDefault="009058FA" w:rsidP="009058FA">
      <w:pPr>
        <w:pStyle w:val="Sinespaciado"/>
        <w:jc w:val="both"/>
        <w:rPr>
          <w:rFonts w:ascii="Book Antiqua" w:hAnsi="Book Antiqua"/>
          <w:sz w:val="24"/>
          <w:szCs w:val="24"/>
        </w:rPr>
      </w:pPr>
    </w:p>
    <w:p w14:paraId="2A54C00E" w14:textId="77777777" w:rsidR="00FE2ECB"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FE2ECB" w:rsidRPr="009058FA">
        <w:rPr>
          <w:rFonts w:ascii="Book Antiqua" w:hAnsi="Book Antiqua"/>
          <w:sz w:val="24"/>
          <w:szCs w:val="24"/>
        </w:rPr>
        <w:t>La libertad organizativa debe ser privilegiada para propender el desarrollo de actividades productivas en nuestro país, de nuevas inversiones, que generen puestos de trabajo y recursos impositivos para atender las legítimas obligaciones del Estado.</w:t>
      </w:r>
    </w:p>
    <w:p w14:paraId="1058A272" w14:textId="77777777" w:rsidR="009058FA" w:rsidRDefault="009058FA" w:rsidP="009058FA">
      <w:pPr>
        <w:pStyle w:val="Sinespaciado"/>
        <w:jc w:val="both"/>
        <w:rPr>
          <w:rFonts w:ascii="Book Antiqua" w:hAnsi="Book Antiqua"/>
          <w:sz w:val="24"/>
          <w:szCs w:val="24"/>
        </w:rPr>
      </w:pPr>
    </w:p>
    <w:p w14:paraId="335C9C39" w14:textId="77777777" w:rsidR="00FE2ECB"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t>A</w:t>
      </w:r>
      <w:r w:rsidR="00FE2ECB" w:rsidRPr="009058FA">
        <w:rPr>
          <w:rFonts w:ascii="Book Antiqua" w:hAnsi="Book Antiqua"/>
          <w:sz w:val="24"/>
          <w:szCs w:val="24"/>
        </w:rPr>
        <w:t xml:space="preserve"> su vez, las ilicitudes deben ser sancionadas rápidamente, desalentando la actividad contraria a derecho. Quizá este sea el punto que debería concentrar el interés de los tres poderes constitucionales: el legislativo, el ejecutivo y el judicial.</w:t>
      </w:r>
    </w:p>
    <w:p w14:paraId="02E20204" w14:textId="77777777" w:rsidR="005469F9" w:rsidRDefault="005469F9" w:rsidP="009058FA">
      <w:pPr>
        <w:pStyle w:val="Sinespaciado"/>
        <w:jc w:val="both"/>
        <w:rPr>
          <w:rFonts w:ascii="Book Antiqua" w:hAnsi="Book Antiqua"/>
          <w:sz w:val="24"/>
          <w:szCs w:val="24"/>
        </w:rPr>
      </w:pPr>
    </w:p>
    <w:p w14:paraId="3373F59F"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FE2ECB" w:rsidRPr="009058FA">
        <w:rPr>
          <w:rFonts w:ascii="Book Antiqua" w:hAnsi="Book Antiqua"/>
          <w:sz w:val="24"/>
          <w:szCs w:val="24"/>
        </w:rPr>
        <w:t>U</w:t>
      </w:r>
      <w:r w:rsidR="00503E48" w:rsidRPr="009058FA">
        <w:rPr>
          <w:rFonts w:ascii="Book Antiqua" w:hAnsi="Book Antiqua"/>
          <w:sz w:val="24"/>
          <w:szCs w:val="24"/>
        </w:rPr>
        <w:t xml:space="preserve">na lucha efectiva contra esta forma de criminalidad no requiere la previsión de un sistema de imputación corporativa. Por el contrario, la utilización de ciertas disposiciones del Derecho Comercial vigente, junto al perfeccionamiento de algunas figuras delictivas, puede constituir un medio eficiente para enfrentar estas formas delictivas. </w:t>
      </w:r>
    </w:p>
    <w:p w14:paraId="02A2A803" w14:textId="77777777" w:rsidR="009058FA" w:rsidRDefault="009058FA" w:rsidP="009058FA">
      <w:pPr>
        <w:pStyle w:val="Sinespaciado"/>
        <w:jc w:val="both"/>
        <w:rPr>
          <w:rFonts w:ascii="Book Antiqua" w:hAnsi="Book Antiqua"/>
          <w:sz w:val="24"/>
          <w:szCs w:val="24"/>
        </w:rPr>
      </w:pPr>
    </w:p>
    <w:p w14:paraId="35143E00"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503E48" w:rsidRPr="009058FA">
        <w:rPr>
          <w:rFonts w:ascii="Book Antiqua" w:hAnsi="Book Antiqua"/>
          <w:sz w:val="24"/>
          <w:szCs w:val="24"/>
        </w:rPr>
        <w:t xml:space="preserve">En el orden de las figuras delictivas, de </w:t>
      </w:r>
      <w:r w:rsidR="00503E48" w:rsidRPr="00885A00">
        <w:rPr>
          <w:rFonts w:ascii="Book Antiqua" w:hAnsi="Book Antiqua"/>
          <w:i/>
          <w:sz w:val="24"/>
          <w:szCs w:val="24"/>
        </w:rPr>
        <w:t xml:space="preserve">lege </w:t>
      </w:r>
      <w:proofErr w:type="spellStart"/>
      <w:r w:rsidR="00503E48" w:rsidRPr="00885A00">
        <w:rPr>
          <w:rFonts w:ascii="Book Antiqua" w:hAnsi="Book Antiqua"/>
          <w:i/>
          <w:sz w:val="24"/>
          <w:szCs w:val="24"/>
        </w:rPr>
        <w:t>ferenda</w:t>
      </w:r>
      <w:proofErr w:type="spellEnd"/>
      <w:r w:rsidR="00503E48" w:rsidRPr="009058FA">
        <w:rPr>
          <w:rFonts w:ascii="Book Antiqua" w:hAnsi="Book Antiqua"/>
          <w:sz w:val="24"/>
          <w:szCs w:val="24"/>
        </w:rPr>
        <w:t xml:space="preserve">, la inclusión de la figura del soborno entre privados, que prevé el Anteproyecto de reforma al Código Penal, constituye un innegable avance, al cubrir una laguna de impunidad. </w:t>
      </w:r>
    </w:p>
    <w:p w14:paraId="649B67B5" w14:textId="77777777" w:rsidR="009058FA" w:rsidRDefault="009058FA" w:rsidP="009058FA">
      <w:pPr>
        <w:pStyle w:val="Sinespaciado"/>
        <w:jc w:val="both"/>
        <w:rPr>
          <w:rFonts w:ascii="Book Antiqua" w:hAnsi="Book Antiqua"/>
          <w:sz w:val="24"/>
          <w:szCs w:val="24"/>
        </w:rPr>
      </w:pPr>
    </w:p>
    <w:p w14:paraId="38E67634" w14:textId="77777777" w:rsidR="00503E48" w:rsidRDefault="009058FA" w:rsidP="009058FA">
      <w:pPr>
        <w:pStyle w:val="Sinespaciado"/>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503E48" w:rsidRPr="009058FA">
        <w:rPr>
          <w:rFonts w:ascii="Book Antiqua" w:hAnsi="Book Antiqua"/>
          <w:sz w:val="24"/>
          <w:szCs w:val="24"/>
        </w:rPr>
        <w:t>Merece destacarse la norma sancionatoria contenida en la L</w:t>
      </w:r>
      <w:r w:rsidR="00885A00">
        <w:rPr>
          <w:rFonts w:ascii="Book Antiqua" w:hAnsi="Book Antiqua"/>
          <w:sz w:val="24"/>
          <w:szCs w:val="24"/>
        </w:rPr>
        <w:t>GS</w:t>
      </w:r>
      <w:r w:rsidR="00503E48" w:rsidRPr="009058FA">
        <w:rPr>
          <w:rFonts w:ascii="Book Antiqua" w:hAnsi="Book Antiqua"/>
          <w:sz w:val="24"/>
          <w:szCs w:val="24"/>
        </w:rPr>
        <w:t xml:space="preserve">, por cuanto permite ser declarada de oficio, asegura el derecho de defensa por su cuestionamiento apelativo, no requiere que la ilicitud sea penal, consagra la responsabilidad solidaria de administradores y socios –subsumiendo largos juicios en tal sentido-, autoriza que los socios de buena fe puedan ser excluidos de las sanciones, no afecta a terceros, y de haber remanente en la liquidación de la sociedad se produce una suerte de “extinción de dominio”. A su vez la liquidación de la sociedad con actividad ilícita no impide la transferencia de las actividades lícitas viables que </w:t>
      </w:r>
      <w:r w:rsidR="006331A4" w:rsidRPr="009058FA">
        <w:rPr>
          <w:rFonts w:ascii="Book Antiqua" w:hAnsi="Book Antiqua"/>
          <w:sz w:val="24"/>
          <w:szCs w:val="24"/>
        </w:rPr>
        <w:t>desenvolviese</w:t>
      </w:r>
      <w:r w:rsidR="00503E48" w:rsidRPr="009058FA">
        <w:rPr>
          <w:rFonts w:ascii="Book Antiqua" w:hAnsi="Book Antiqua"/>
          <w:sz w:val="24"/>
          <w:szCs w:val="24"/>
        </w:rPr>
        <w:t>. Muchas causas que se han desarrollado o desarrollan en nuestro país –o en el mundo- encontrarían buen marco basado en la justicia, equidad y buena fe, en la aplicación de la referida norma.</w:t>
      </w:r>
    </w:p>
    <w:p w14:paraId="7C516E7F" w14:textId="77777777" w:rsidR="009058FA" w:rsidRDefault="009058FA" w:rsidP="009058FA">
      <w:pPr>
        <w:pStyle w:val="Sinespaciado"/>
        <w:jc w:val="both"/>
        <w:rPr>
          <w:rFonts w:ascii="Book Antiqua" w:hAnsi="Book Antiqua"/>
          <w:sz w:val="24"/>
          <w:szCs w:val="24"/>
        </w:rPr>
      </w:pPr>
    </w:p>
    <w:p w14:paraId="5B08F486" w14:textId="77777777" w:rsidR="00EE55E0" w:rsidRDefault="009058FA" w:rsidP="009058FA">
      <w:pPr>
        <w:pStyle w:val="Sinespaciado"/>
        <w:jc w:val="both"/>
        <w:rPr>
          <w:rFonts w:ascii="Book Antiqua" w:hAnsi="Book Antiqua"/>
          <w:bCs/>
          <w:sz w:val="24"/>
          <w:szCs w:val="24"/>
        </w:rPr>
      </w:pPr>
      <w:r>
        <w:rPr>
          <w:rFonts w:ascii="Book Antiqua" w:hAnsi="Book Antiqua"/>
          <w:sz w:val="24"/>
          <w:szCs w:val="24"/>
        </w:rPr>
        <w:tab/>
      </w:r>
      <w:r>
        <w:rPr>
          <w:rFonts w:ascii="Book Antiqua" w:hAnsi="Book Antiqua"/>
          <w:sz w:val="24"/>
          <w:szCs w:val="24"/>
        </w:rPr>
        <w:tab/>
      </w:r>
      <w:r w:rsidR="00FE2ECB" w:rsidRPr="009058FA">
        <w:rPr>
          <w:rFonts w:ascii="Book Antiqua" w:hAnsi="Book Antiqua"/>
          <w:bCs/>
          <w:sz w:val="24"/>
          <w:szCs w:val="24"/>
        </w:rPr>
        <w:t xml:space="preserve">Nos debemos imperiosamente asegurar </w:t>
      </w:r>
      <w:r w:rsidR="00EE55E0" w:rsidRPr="009058FA">
        <w:rPr>
          <w:rFonts w:ascii="Book Antiqua" w:hAnsi="Book Antiqua"/>
          <w:bCs/>
          <w:sz w:val="24"/>
          <w:szCs w:val="24"/>
        </w:rPr>
        <w:t>que el sistema judicial pueda actuar eficiente y oficiosamente para restablecer el sistema jurídico y reparar los daños resarcibles ante actividades ilícitas</w:t>
      </w:r>
      <w:r w:rsidR="00FE2ECB" w:rsidRPr="009058FA">
        <w:rPr>
          <w:rFonts w:ascii="Book Antiqua" w:hAnsi="Book Antiqua"/>
          <w:bCs/>
          <w:sz w:val="24"/>
          <w:szCs w:val="24"/>
        </w:rPr>
        <w:t>.</w:t>
      </w:r>
    </w:p>
    <w:p w14:paraId="01999239" w14:textId="77777777" w:rsidR="009058FA" w:rsidRDefault="009058FA" w:rsidP="009058FA">
      <w:pPr>
        <w:pStyle w:val="Sinespaciado"/>
        <w:jc w:val="both"/>
        <w:rPr>
          <w:rFonts w:ascii="Book Antiqua" w:hAnsi="Book Antiqua"/>
          <w:bCs/>
          <w:sz w:val="24"/>
          <w:szCs w:val="24"/>
        </w:rPr>
      </w:pPr>
    </w:p>
    <w:p w14:paraId="7B8B4A81" w14:textId="77777777" w:rsidR="00EE55E0" w:rsidRPr="009058FA" w:rsidRDefault="009058FA" w:rsidP="009058FA">
      <w:pPr>
        <w:pStyle w:val="Sinespaciado"/>
        <w:jc w:val="both"/>
        <w:rPr>
          <w:rFonts w:ascii="Book Antiqua" w:hAnsi="Book Antiqua"/>
          <w:bCs/>
          <w:sz w:val="24"/>
          <w:szCs w:val="24"/>
        </w:rPr>
      </w:pPr>
      <w:r>
        <w:rPr>
          <w:rFonts w:ascii="Book Antiqua" w:hAnsi="Book Antiqua"/>
          <w:bCs/>
          <w:sz w:val="24"/>
          <w:szCs w:val="24"/>
        </w:rPr>
        <w:tab/>
      </w:r>
      <w:r>
        <w:rPr>
          <w:rFonts w:ascii="Book Antiqua" w:hAnsi="Book Antiqua"/>
          <w:bCs/>
          <w:sz w:val="24"/>
          <w:szCs w:val="24"/>
        </w:rPr>
        <w:tab/>
      </w:r>
      <w:r w:rsidR="00FE2ECB" w:rsidRPr="009058FA">
        <w:rPr>
          <w:rFonts w:ascii="Book Antiqua" w:hAnsi="Book Antiqua"/>
          <w:bCs/>
          <w:sz w:val="24"/>
          <w:szCs w:val="24"/>
        </w:rPr>
        <w:t>E</w:t>
      </w:r>
      <w:r w:rsidR="00EE55E0" w:rsidRPr="009058FA">
        <w:rPr>
          <w:rFonts w:ascii="Book Antiqua" w:hAnsi="Book Antiqua"/>
          <w:bCs/>
          <w:sz w:val="24"/>
          <w:szCs w:val="24"/>
        </w:rPr>
        <w:t>n definitiva, sólo nos guía una absoluta vocación por la plena vigencia de un orden jurídico integral</w:t>
      </w:r>
      <w:r w:rsidR="008000C2" w:rsidRPr="009058FA">
        <w:rPr>
          <w:rFonts w:ascii="Book Antiqua" w:hAnsi="Book Antiqua"/>
          <w:bCs/>
          <w:sz w:val="24"/>
          <w:szCs w:val="24"/>
        </w:rPr>
        <w:t xml:space="preserve"> </w:t>
      </w:r>
      <w:r w:rsidR="00EE55E0" w:rsidRPr="009058FA">
        <w:rPr>
          <w:rFonts w:ascii="Book Antiqua" w:hAnsi="Book Antiqua"/>
          <w:bCs/>
          <w:sz w:val="24"/>
          <w:szCs w:val="24"/>
        </w:rPr>
        <w:t xml:space="preserve">en nuestro país, donde </w:t>
      </w:r>
      <w:r w:rsidR="008000C2" w:rsidRPr="009058FA">
        <w:rPr>
          <w:rFonts w:ascii="Book Antiqua" w:hAnsi="Book Antiqua"/>
          <w:bCs/>
          <w:sz w:val="24"/>
          <w:szCs w:val="24"/>
        </w:rPr>
        <w:t xml:space="preserve">toda </w:t>
      </w:r>
      <w:r w:rsidR="00EE55E0" w:rsidRPr="009058FA">
        <w:rPr>
          <w:rFonts w:ascii="Book Antiqua" w:hAnsi="Book Antiqua"/>
          <w:bCs/>
          <w:sz w:val="24"/>
          <w:szCs w:val="24"/>
        </w:rPr>
        <w:t xml:space="preserve">actuación </w:t>
      </w:r>
      <w:r w:rsidR="008000C2" w:rsidRPr="009058FA">
        <w:rPr>
          <w:rFonts w:ascii="Book Antiqua" w:hAnsi="Book Antiqua"/>
          <w:bCs/>
          <w:sz w:val="24"/>
          <w:szCs w:val="24"/>
        </w:rPr>
        <w:t xml:space="preserve">de sociedades </w:t>
      </w:r>
      <w:r w:rsidR="00EE55E0" w:rsidRPr="009058FA">
        <w:rPr>
          <w:rFonts w:ascii="Book Antiqua" w:hAnsi="Book Antiqua"/>
          <w:bCs/>
          <w:sz w:val="24"/>
          <w:szCs w:val="24"/>
        </w:rPr>
        <w:t>se encuentre compelida a dar estricto cumplimiento a la normativa v</w:t>
      </w:r>
      <w:r w:rsidR="008000C2" w:rsidRPr="009058FA">
        <w:rPr>
          <w:rFonts w:ascii="Book Antiqua" w:hAnsi="Book Antiqua"/>
          <w:bCs/>
          <w:sz w:val="24"/>
          <w:szCs w:val="24"/>
        </w:rPr>
        <w:t>igente o en caso contrario sufrir</w:t>
      </w:r>
      <w:r w:rsidR="00EE55E0" w:rsidRPr="009058FA">
        <w:rPr>
          <w:rFonts w:ascii="Book Antiqua" w:hAnsi="Book Antiqua"/>
          <w:bCs/>
          <w:sz w:val="24"/>
          <w:szCs w:val="24"/>
        </w:rPr>
        <w:t xml:space="preserve"> la</w:t>
      </w:r>
      <w:r w:rsidR="008000C2" w:rsidRPr="009058FA">
        <w:rPr>
          <w:rFonts w:ascii="Book Antiqua" w:hAnsi="Book Antiqua"/>
          <w:bCs/>
          <w:sz w:val="24"/>
          <w:szCs w:val="24"/>
        </w:rPr>
        <w:t>s</w:t>
      </w:r>
      <w:r w:rsidR="00EE55E0" w:rsidRPr="009058FA">
        <w:rPr>
          <w:rFonts w:ascii="Book Antiqua" w:hAnsi="Book Antiqua"/>
          <w:bCs/>
          <w:sz w:val="24"/>
          <w:szCs w:val="24"/>
        </w:rPr>
        <w:t xml:space="preserve"> consecuencia</w:t>
      </w:r>
      <w:r w:rsidR="008000C2" w:rsidRPr="009058FA">
        <w:rPr>
          <w:rFonts w:ascii="Book Antiqua" w:hAnsi="Book Antiqua"/>
          <w:bCs/>
          <w:sz w:val="24"/>
          <w:szCs w:val="24"/>
        </w:rPr>
        <w:t>s</w:t>
      </w:r>
      <w:r w:rsidR="00EE55E0" w:rsidRPr="009058FA">
        <w:rPr>
          <w:rFonts w:ascii="Book Antiqua" w:hAnsi="Book Antiqua"/>
          <w:bCs/>
          <w:sz w:val="24"/>
          <w:szCs w:val="24"/>
        </w:rPr>
        <w:t xml:space="preserve"> que correspondan, todo ello de cara a una mayor seguridad jurídica integral.</w:t>
      </w:r>
      <w:r w:rsidR="00FE2ECB" w:rsidRPr="009058FA">
        <w:rPr>
          <w:rFonts w:ascii="Book Antiqua" w:hAnsi="Book Antiqua"/>
          <w:bCs/>
          <w:sz w:val="24"/>
          <w:szCs w:val="24"/>
        </w:rPr>
        <w:t xml:space="preserve"> Objetivo que no se satisface </w:t>
      </w:r>
      <w:r w:rsidR="00FE2ECB" w:rsidRPr="009058FA">
        <w:rPr>
          <w:rFonts w:ascii="Book Antiqua" w:hAnsi="Book Antiqua"/>
          <w:bCs/>
          <w:sz w:val="24"/>
          <w:szCs w:val="24"/>
        </w:rPr>
        <w:lastRenderedPageBreak/>
        <w:t>castigando</w:t>
      </w:r>
      <w:r w:rsidR="00885A00">
        <w:rPr>
          <w:rFonts w:ascii="Book Antiqua" w:hAnsi="Book Antiqua"/>
          <w:bCs/>
          <w:sz w:val="24"/>
          <w:szCs w:val="24"/>
        </w:rPr>
        <w:t xml:space="preserve"> o persiguiendo</w:t>
      </w:r>
      <w:r w:rsidR="00FE2ECB" w:rsidRPr="009058FA">
        <w:rPr>
          <w:rFonts w:ascii="Book Antiqua" w:hAnsi="Book Antiqua"/>
          <w:bCs/>
          <w:sz w:val="24"/>
          <w:szCs w:val="24"/>
        </w:rPr>
        <w:t xml:space="preserve"> tipos societarios</w:t>
      </w:r>
      <w:r w:rsidR="00885A00">
        <w:rPr>
          <w:rFonts w:ascii="Book Antiqua" w:hAnsi="Book Antiqua"/>
          <w:bCs/>
          <w:sz w:val="24"/>
          <w:szCs w:val="24"/>
        </w:rPr>
        <w:t xml:space="preserve"> (</w:t>
      </w:r>
      <w:r w:rsidR="00885A00" w:rsidRPr="00885A00">
        <w:rPr>
          <w:rFonts w:ascii="Book Antiqua" w:hAnsi="Book Antiqua"/>
          <w:bCs/>
          <w:i/>
          <w:sz w:val="24"/>
          <w:szCs w:val="24"/>
        </w:rPr>
        <w:t>per se</w:t>
      </w:r>
      <w:r w:rsidR="00885A00">
        <w:rPr>
          <w:rFonts w:ascii="Book Antiqua" w:hAnsi="Book Antiqua"/>
          <w:bCs/>
          <w:sz w:val="24"/>
          <w:szCs w:val="24"/>
        </w:rPr>
        <w:t>)</w:t>
      </w:r>
      <w:r w:rsidR="00FE2ECB" w:rsidRPr="009058FA">
        <w:rPr>
          <w:rFonts w:ascii="Book Antiqua" w:hAnsi="Book Antiqua"/>
          <w:bCs/>
          <w:sz w:val="24"/>
          <w:szCs w:val="24"/>
        </w:rPr>
        <w:t>, sino la actividad ilegal que pueda desarrollar cualquier tipo de sociedad.</w:t>
      </w:r>
    </w:p>
    <w:sectPr w:rsidR="00EE55E0" w:rsidRPr="009058FA" w:rsidSect="009B6F56">
      <w:headerReference w:type="default" r:id="rId8"/>
      <w:footerReference w:type="default" r:id="rId9"/>
      <w:pgSz w:w="11907" w:h="16840" w:code="9"/>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37D1" w14:textId="77777777" w:rsidR="00693854" w:rsidRDefault="00693854" w:rsidP="00254537">
      <w:pPr>
        <w:spacing w:after="0" w:line="240" w:lineRule="auto"/>
      </w:pPr>
      <w:r>
        <w:separator/>
      </w:r>
    </w:p>
  </w:endnote>
  <w:endnote w:type="continuationSeparator" w:id="0">
    <w:p w14:paraId="335B2F8F" w14:textId="77777777" w:rsidR="00693854" w:rsidRDefault="00693854" w:rsidP="0025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B5C0" w14:textId="77777777" w:rsidR="008579E5" w:rsidRDefault="008579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079A0" w14:textId="77777777" w:rsidR="00693854" w:rsidRDefault="00693854" w:rsidP="00254537">
      <w:pPr>
        <w:spacing w:after="0" w:line="240" w:lineRule="auto"/>
      </w:pPr>
      <w:r>
        <w:separator/>
      </w:r>
    </w:p>
  </w:footnote>
  <w:footnote w:type="continuationSeparator" w:id="0">
    <w:p w14:paraId="3D4055EB" w14:textId="77777777" w:rsidR="00693854" w:rsidRDefault="00693854" w:rsidP="00254537">
      <w:pPr>
        <w:spacing w:after="0" w:line="240" w:lineRule="auto"/>
      </w:pPr>
      <w:r>
        <w:continuationSeparator/>
      </w:r>
    </w:p>
  </w:footnote>
  <w:footnote w:id="1">
    <w:p w14:paraId="12470A3F" w14:textId="77777777" w:rsidR="00AB6C08" w:rsidRPr="00DC6CD5" w:rsidRDefault="00AB6C08" w:rsidP="00B20C82">
      <w:pPr>
        <w:pStyle w:val="NormalWeb"/>
        <w:jc w:val="both"/>
        <w:rPr>
          <w:rFonts w:ascii="Book Antiqua" w:hAnsi="Book Antiqua"/>
          <w:sz w:val="20"/>
          <w:szCs w:val="20"/>
          <w:lang w:val="es-AR"/>
        </w:rPr>
      </w:pPr>
      <w:r w:rsidRPr="00DC6CD5">
        <w:rPr>
          <w:rStyle w:val="Refdenotaalpie"/>
          <w:rFonts w:ascii="Book Antiqua" w:hAnsi="Book Antiqua"/>
          <w:sz w:val="20"/>
          <w:szCs w:val="20"/>
        </w:rPr>
        <w:footnoteRef/>
      </w:r>
      <w:r w:rsidRPr="00DC6CD5">
        <w:rPr>
          <w:rFonts w:ascii="Book Antiqua" w:hAnsi="Book Antiqua"/>
          <w:sz w:val="20"/>
          <w:szCs w:val="20"/>
        </w:rPr>
        <w:t xml:space="preserve"> Antes, sobre este tema, lo hicimos en </w:t>
      </w:r>
      <w:r w:rsidR="00E851C9" w:rsidRPr="00DC6CD5">
        <w:rPr>
          <w:rFonts w:ascii="Book Antiqua" w:hAnsi="Book Antiqua"/>
          <w:sz w:val="20"/>
          <w:szCs w:val="20"/>
        </w:rPr>
        <w:t xml:space="preserve">Camerini-Richard </w:t>
      </w:r>
      <w:r w:rsidR="00E851C9" w:rsidRPr="00DC6CD5">
        <w:rPr>
          <w:rFonts w:ascii="Book Antiqua" w:hAnsi="Book Antiqua"/>
          <w:sz w:val="20"/>
          <w:szCs w:val="20"/>
          <w:u w:val="single"/>
        </w:rPr>
        <w:t>“El caso CURATOLA y su relación con las sociedades de objeto lícito, con actividad ilícita”, p</w:t>
      </w:r>
      <w:r w:rsidR="00E851C9" w:rsidRPr="00DC6CD5">
        <w:rPr>
          <w:rFonts w:ascii="Book Antiqua" w:hAnsi="Book Antiqua"/>
          <w:i/>
          <w:sz w:val="20"/>
          <w:szCs w:val="20"/>
        </w:rPr>
        <w:t>ublicado</w:t>
      </w:r>
      <w:r w:rsidR="00E851C9" w:rsidRPr="00DC6CD5">
        <w:rPr>
          <w:rFonts w:ascii="Book Antiqua" w:hAnsi="Book Antiqua"/>
          <w:sz w:val="20"/>
          <w:szCs w:val="20"/>
        </w:rPr>
        <w:t xml:space="preserve"> en RDCO pág. 701, (tomo B Doctrina) año 42, tomo 2009 B, Ed. Abeledo Perrot, Buenos Aires 2009.</w:t>
      </w:r>
    </w:p>
  </w:footnote>
  <w:footnote w:id="2">
    <w:p w14:paraId="4A60D499" w14:textId="77777777" w:rsidR="00435EA4" w:rsidRPr="00DC6CD5" w:rsidRDefault="00435EA4" w:rsidP="00B20C82">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El término emprendimiento para la Real Academia Española (RAE) supone “acometer y comenzar una obra, un negocio, un empeño, especialmente si encierran dificultad o peligro.</w:t>
      </w:r>
    </w:p>
  </w:footnote>
  <w:footnote w:id="3">
    <w:p w14:paraId="7FC8D6E2" w14:textId="77777777" w:rsidR="00435EA4" w:rsidRPr="00DC6CD5" w:rsidRDefault="00435EA4" w:rsidP="00B20C82">
      <w:pPr>
        <w:pStyle w:val="Textonotapie"/>
        <w:jc w:val="both"/>
        <w:rPr>
          <w:rFonts w:ascii="Book Antiqua" w:hAnsi="Book Antiqua" w:cs="Times New Roman"/>
        </w:rPr>
      </w:pPr>
      <w:r w:rsidRPr="00DC6CD5">
        <w:rPr>
          <w:rStyle w:val="Refdenotaalpie"/>
          <w:rFonts w:ascii="Book Antiqua" w:hAnsi="Book Antiqua" w:cs="Times New Roman"/>
        </w:rPr>
        <w:footnoteRef/>
      </w:r>
      <w:r w:rsidR="00AB6C08" w:rsidRPr="00DC6CD5">
        <w:rPr>
          <w:rFonts w:ascii="Book Antiqua" w:hAnsi="Book Antiqua" w:cs="Times New Roman"/>
        </w:rPr>
        <w:t xml:space="preserve"> </w:t>
      </w:r>
      <w:r w:rsidRPr="00DC6CD5">
        <w:rPr>
          <w:rFonts w:ascii="Book Antiqua" w:hAnsi="Book Antiqua" w:cs="Times New Roman"/>
        </w:rPr>
        <w:t>Eduardo Barreira Delfino y Marcelo A. Camerini, “Financiación para emprendedores y sociedades por acciones simplificadas (SAS) –Análisis integral del sistema. Ley 27.349-“, Ed. Ad-Hoc., año 2018.</w:t>
      </w:r>
    </w:p>
  </w:footnote>
  <w:footnote w:id="4">
    <w:p w14:paraId="56E88C1E" w14:textId="77777777" w:rsidR="00435EA4" w:rsidRPr="00DC6CD5" w:rsidRDefault="00435EA4" w:rsidP="00254537">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Santiago García Echeverría, “Paro juvenil: sociedad y economía claves para su respuesta. Documentos de trabajo Nº 351, Universidad de Alcalá. Instituto de Dirección y Organización de Empresas (IDOE), Alcalá, España, año 2013, pág. 6.</w:t>
      </w:r>
    </w:p>
  </w:footnote>
  <w:footnote w:id="5">
    <w:p w14:paraId="32544A05" w14:textId="77777777" w:rsidR="00435EA4" w:rsidRPr="00DC6CD5" w:rsidRDefault="00435EA4" w:rsidP="00254537">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Pilar Ortiz García y Ana María Millán Jiménez, “Emprendedores y empresas: la construcción social del emprendedor”, </w:t>
      </w:r>
      <w:proofErr w:type="spellStart"/>
      <w:r w:rsidRPr="00DC6CD5">
        <w:rPr>
          <w:rFonts w:ascii="Book Antiqua" w:hAnsi="Book Antiqua" w:cs="Times New Roman"/>
        </w:rPr>
        <w:t>Lan</w:t>
      </w:r>
      <w:proofErr w:type="spellEnd"/>
      <w:r w:rsidRPr="00DC6CD5">
        <w:rPr>
          <w:rFonts w:ascii="Book Antiqua" w:hAnsi="Book Antiqua" w:cs="Times New Roman"/>
        </w:rPr>
        <w:t xml:space="preserve"> </w:t>
      </w:r>
      <w:proofErr w:type="spellStart"/>
      <w:r w:rsidRPr="00DC6CD5">
        <w:rPr>
          <w:rFonts w:ascii="Book Antiqua" w:hAnsi="Book Antiqua" w:cs="Times New Roman"/>
        </w:rPr>
        <w:t>harremanak</w:t>
      </w:r>
      <w:proofErr w:type="spellEnd"/>
      <w:r w:rsidRPr="00DC6CD5">
        <w:rPr>
          <w:rFonts w:ascii="Book Antiqua" w:hAnsi="Book Antiqua" w:cs="Times New Roman"/>
        </w:rPr>
        <w:t>: Revista de relaciones laborales, Nº 24, año 2011, pág. 227.</w:t>
      </w:r>
    </w:p>
  </w:footnote>
  <w:footnote w:id="6">
    <w:p w14:paraId="66A8639A" w14:textId="77777777" w:rsidR="00435EA4" w:rsidRPr="00DC6CD5" w:rsidRDefault="00435EA4" w:rsidP="00DC6CD5">
      <w:pPr>
        <w:pStyle w:val="Textonotapie"/>
        <w:jc w:val="both"/>
        <w:rPr>
          <w:rFonts w:ascii="Book Antiqua" w:hAnsi="Book Antiqua" w:cs="Times New Roman"/>
        </w:rPr>
      </w:pPr>
      <w:r w:rsidRPr="00DC6CD5">
        <w:rPr>
          <w:rStyle w:val="Refdenotaalpie"/>
          <w:rFonts w:ascii="Book Antiqua" w:hAnsi="Book Antiqua" w:cs="Times New Roman"/>
        </w:rPr>
        <w:footnoteRef/>
      </w:r>
      <w:r w:rsidR="00AB6C08" w:rsidRPr="00DC6CD5">
        <w:rPr>
          <w:rFonts w:ascii="Book Antiqua" w:hAnsi="Book Antiqua" w:cs="Times New Roman"/>
        </w:rPr>
        <w:t xml:space="preserve"> </w:t>
      </w:r>
      <w:r w:rsidRPr="00DC6CD5">
        <w:rPr>
          <w:rFonts w:ascii="Book Antiqua" w:hAnsi="Book Antiqua" w:cs="Times New Roman"/>
        </w:rPr>
        <w:t>Rodrigo Varela, “Innovación empresarial: arte y ciencia en la creación de empresas”, Prentice Hall, Bogotá, año 2001, pág. 35.</w:t>
      </w:r>
    </w:p>
  </w:footnote>
  <w:footnote w:id="7">
    <w:p w14:paraId="6501F737" w14:textId="77777777" w:rsidR="00435EA4" w:rsidRPr="00DC6CD5" w:rsidRDefault="00435EA4" w:rsidP="00DC6CD5">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Rodrigo Varela, obra cit. pág. 35.</w:t>
      </w:r>
    </w:p>
  </w:footnote>
  <w:footnote w:id="8">
    <w:p w14:paraId="1775E4E1" w14:textId="77777777" w:rsidR="00435EA4" w:rsidRPr="00DC6CD5" w:rsidRDefault="00435EA4" w:rsidP="00DC6CD5">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Joseph Stiglitz, “La económica del sector público”, Ed. Antoni Bosch, Barcelona, pág. 12.</w:t>
      </w:r>
    </w:p>
  </w:footnote>
  <w:footnote w:id="9">
    <w:p w14:paraId="20DA54CC" w14:textId="77777777" w:rsidR="00A952BF" w:rsidRPr="00DC6CD5" w:rsidRDefault="00A952BF" w:rsidP="00DC6CD5">
      <w:pPr>
        <w:pStyle w:val="Textonotapie"/>
        <w:jc w:val="both"/>
        <w:rPr>
          <w:rFonts w:ascii="Book Antiqua" w:hAnsi="Book Antiqua"/>
        </w:rPr>
      </w:pPr>
      <w:r w:rsidRPr="00DC6CD5">
        <w:rPr>
          <w:rStyle w:val="Refdenotaalpie"/>
          <w:rFonts w:ascii="Book Antiqua" w:hAnsi="Book Antiqua"/>
        </w:rPr>
        <w:footnoteRef/>
      </w:r>
      <w:r w:rsidRPr="00DC6CD5">
        <w:rPr>
          <w:rFonts w:ascii="Book Antiqua" w:hAnsi="Book Antiqua"/>
        </w:rPr>
        <w:t xml:space="preserve"> Siempre nos preocupó el riesgo de responsabilidad de Directores y Síndicos de las Sociedades con participación estatal mayoritaria sobre la cobertura del déficit operativo, y la congruencia de la información que debe contener la Memoria sobre la viabilidad del ejercicio inmediato.</w:t>
      </w:r>
    </w:p>
  </w:footnote>
  <w:footnote w:id="10">
    <w:p w14:paraId="72F3CD67" w14:textId="77777777" w:rsidR="00435EA4" w:rsidRPr="00DC6CD5" w:rsidRDefault="00435EA4" w:rsidP="00DC6CD5">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NARVÁEZ GARCÍA, José Ignacio, NARVÁEZ BONNET, Jorge Eduardo, y NARVÁEZ BONNET, Olga Stella. Derecho de la empresa. Primera Edición. Bogotá, D.C.: Legis, 2008, p. 83-100.</w:t>
      </w:r>
    </w:p>
  </w:footnote>
  <w:footnote w:id="11">
    <w:p w14:paraId="0E1BEA92" w14:textId="77777777" w:rsidR="00AB6C08" w:rsidRPr="00DC6CD5" w:rsidRDefault="00AB6C08" w:rsidP="00DC6CD5">
      <w:pPr>
        <w:pStyle w:val="Textonotapie"/>
        <w:jc w:val="both"/>
        <w:rPr>
          <w:rFonts w:ascii="Book Antiqua" w:hAnsi="Book Antiqua" w:cs="Times New Roman"/>
          <w:sz w:val="18"/>
          <w:szCs w:val="18"/>
          <w:lang w:val="es-MX"/>
        </w:rPr>
      </w:pPr>
      <w:r w:rsidRPr="00DC6CD5">
        <w:rPr>
          <w:rStyle w:val="Refdenotaalpie"/>
          <w:rFonts w:ascii="Book Antiqua" w:hAnsi="Book Antiqua" w:cs="Times New Roman"/>
          <w:sz w:val="18"/>
          <w:szCs w:val="18"/>
        </w:rPr>
        <w:footnoteRef/>
      </w:r>
      <w:r w:rsidRPr="00DC6CD5">
        <w:rPr>
          <w:rFonts w:ascii="Book Antiqua" w:hAnsi="Book Antiqua" w:cs="Times New Roman"/>
          <w:sz w:val="18"/>
          <w:szCs w:val="18"/>
        </w:rPr>
        <w:t xml:space="preserve"> </w:t>
      </w:r>
      <w:r w:rsidRPr="00DC6CD5">
        <w:rPr>
          <w:rFonts w:ascii="Book Antiqua" w:hAnsi="Book Antiqua" w:cs="Times New Roman"/>
          <w:sz w:val="18"/>
          <w:szCs w:val="18"/>
          <w:lang w:val="es-MX"/>
        </w:rPr>
        <w:t>En cuanto no genere daño a  sabiendas.</w:t>
      </w:r>
    </w:p>
  </w:footnote>
  <w:footnote w:id="12">
    <w:p w14:paraId="6002AA25" w14:textId="77777777" w:rsidR="00435EA4" w:rsidRPr="00DC6CD5" w:rsidRDefault="00435EA4" w:rsidP="00DC6CD5">
      <w:pPr>
        <w:pStyle w:val="Textonotapie"/>
        <w:jc w:val="both"/>
        <w:rPr>
          <w:rFonts w:ascii="Book Antiqua" w:hAnsi="Book Antiqua" w:cs="Times New Roman"/>
          <w:sz w:val="18"/>
          <w:szCs w:val="18"/>
        </w:rPr>
      </w:pPr>
      <w:r w:rsidRPr="00DC6CD5">
        <w:rPr>
          <w:rStyle w:val="Refdenotaalpie"/>
          <w:rFonts w:ascii="Book Antiqua" w:hAnsi="Book Antiqua" w:cs="Times New Roman"/>
          <w:sz w:val="18"/>
          <w:szCs w:val="18"/>
        </w:rPr>
        <w:footnoteRef/>
      </w:r>
      <w:r w:rsidRPr="00DC6CD5">
        <w:rPr>
          <w:rFonts w:ascii="Book Antiqua" w:hAnsi="Book Antiqua" w:cs="Times New Roman"/>
          <w:sz w:val="18"/>
          <w:szCs w:val="18"/>
        </w:rPr>
        <w:t xml:space="preserve"> VELÁSQUEZ RESTREPO, Carlos Alberto. Orden Societario. Segunda Edición. Medellín: Señal Editora, 2004, p. 381-389.</w:t>
      </w:r>
      <w:r w:rsidR="00AB6C08" w:rsidRPr="00DC6CD5">
        <w:rPr>
          <w:rFonts w:ascii="Book Antiqua" w:hAnsi="Book Antiqua" w:cs="Times New Roman"/>
          <w:sz w:val="18"/>
          <w:szCs w:val="18"/>
        </w:rPr>
        <w:t xml:space="preserve"> Agregamos que es un incentivo a la inversión la baja de los costes de la mediación jurídica, o sea de honorarios, trámites burocráticos, inmovilización de fondos, alargamientos de plazos para la iniciación de la actividad.</w:t>
      </w:r>
    </w:p>
  </w:footnote>
  <w:footnote w:id="13">
    <w:p w14:paraId="614635BD" w14:textId="77777777" w:rsidR="00435EA4" w:rsidRPr="00DC6CD5" w:rsidRDefault="00435EA4" w:rsidP="00DC6CD5">
      <w:pPr>
        <w:pStyle w:val="Textonotapie"/>
        <w:jc w:val="both"/>
        <w:rPr>
          <w:rFonts w:ascii="Book Antiqua" w:hAnsi="Book Antiqua" w:cs="Times New Roman"/>
          <w:sz w:val="18"/>
          <w:szCs w:val="18"/>
        </w:rPr>
      </w:pPr>
      <w:r w:rsidRPr="00DC6CD5">
        <w:rPr>
          <w:rStyle w:val="Refdenotaalpie"/>
          <w:rFonts w:ascii="Book Antiqua" w:hAnsi="Book Antiqua" w:cs="Times New Roman"/>
          <w:sz w:val="18"/>
          <w:szCs w:val="18"/>
        </w:rPr>
        <w:footnoteRef/>
      </w:r>
      <w:r w:rsidRPr="00DC6CD5">
        <w:rPr>
          <w:rFonts w:ascii="Book Antiqua" w:hAnsi="Book Antiqua" w:cs="Times New Roman"/>
          <w:sz w:val="18"/>
          <w:szCs w:val="18"/>
        </w:rPr>
        <w:t xml:space="preserve"> REYES VILLAMIZAR, Francisco. Derecho Societario en Estados Unidos. Introducción Comparada. Tercera Edición. Bogotá, D.C.: Legis, 2006, p. 115.</w:t>
      </w:r>
    </w:p>
  </w:footnote>
  <w:footnote w:id="14">
    <w:p w14:paraId="5D888DDE" w14:textId="77777777" w:rsidR="00435EA4" w:rsidRPr="00DC6CD5" w:rsidRDefault="00435EA4" w:rsidP="00DC6CD5">
      <w:pPr>
        <w:pStyle w:val="Textonotapie"/>
        <w:jc w:val="both"/>
        <w:rPr>
          <w:rFonts w:ascii="Book Antiqua" w:hAnsi="Book Antiqua" w:cs="Times New Roman"/>
          <w:sz w:val="18"/>
          <w:szCs w:val="18"/>
        </w:rPr>
      </w:pPr>
      <w:r w:rsidRPr="00DC6CD5">
        <w:rPr>
          <w:rStyle w:val="Refdenotaalpie"/>
          <w:rFonts w:ascii="Book Antiqua" w:hAnsi="Book Antiqua" w:cs="Times New Roman"/>
          <w:sz w:val="18"/>
          <w:szCs w:val="18"/>
        </w:rPr>
        <w:footnoteRef/>
      </w:r>
      <w:r w:rsidRPr="00DC6CD5">
        <w:rPr>
          <w:rFonts w:ascii="Book Antiqua" w:hAnsi="Book Antiqua" w:cs="Times New Roman"/>
          <w:sz w:val="18"/>
          <w:szCs w:val="18"/>
        </w:rPr>
        <w:t xml:space="preserve"> El nombre de la SAS varió pasando a denominarse </w:t>
      </w:r>
      <w:proofErr w:type="spellStart"/>
      <w:r w:rsidRPr="00DC6CD5">
        <w:rPr>
          <w:rFonts w:ascii="Book Antiqua" w:hAnsi="Book Antiqua" w:cs="Times New Roman"/>
          <w:i/>
          <w:sz w:val="18"/>
          <w:szCs w:val="18"/>
        </w:rPr>
        <w:t>Societé</w:t>
      </w:r>
      <w:proofErr w:type="spellEnd"/>
      <w:r w:rsidRPr="00DC6CD5">
        <w:rPr>
          <w:rFonts w:ascii="Book Antiqua" w:hAnsi="Book Antiqua" w:cs="Times New Roman"/>
          <w:i/>
          <w:sz w:val="18"/>
          <w:szCs w:val="18"/>
        </w:rPr>
        <w:t xml:space="preserve"> por </w:t>
      </w:r>
      <w:proofErr w:type="spellStart"/>
      <w:r w:rsidRPr="00DC6CD5">
        <w:rPr>
          <w:rFonts w:ascii="Book Antiqua" w:hAnsi="Book Antiqua" w:cs="Times New Roman"/>
          <w:i/>
          <w:sz w:val="18"/>
          <w:szCs w:val="18"/>
        </w:rPr>
        <w:t>actions</w:t>
      </w:r>
      <w:proofErr w:type="spellEnd"/>
      <w:r w:rsidRPr="00DC6CD5">
        <w:rPr>
          <w:rFonts w:ascii="Book Antiqua" w:hAnsi="Book Antiqua" w:cs="Times New Roman"/>
          <w:i/>
          <w:sz w:val="18"/>
          <w:szCs w:val="18"/>
        </w:rPr>
        <w:t xml:space="preserve"> </w:t>
      </w:r>
      <w:proofErr w:type="spellStart"/>
      <w:r w:rsidRPr="00DC6CD5">
        <w:rPr>
          <w:rFonts w:ascii="Book Antiqua" w:hAnsi="Book Antiqua" w:cs="Times New Roman"/>
          <w:i/>
          <w:sz w:val="18"/>
          <w:szCs w:val="18"/>
        </w:rPr>
        <w:t>simplifiee</w:t>
      </w:r>
      <w:proofErr w:type="spellEnd"/>
      <w:r w:rsidRPr="00DC6CD5">
        <w:rPr>
          <w:rFonts w:ascii="Book Antiqua" w:hAnsi="Book Antiqua" w:cs="Times New Roman"/>
          <w:sz w:val="18"/>
          <w:szCs w:val="18"/>
        </w:rPr>
        <w:t xml:space="preserve">, variación denominativa debida en parte a la conveniencia de subrayar el </w:t>
      </w:r>
      <w:proofErr w:type="spellStart"/>
      <w:r w:rsidRPr="00DC6CD5">
        <w:rPr>
          <w:rFonts w:ascii="Book Antiqua" w:hAnsi="Book Antiqua" w:cs="Times New Roman"/>
          <w:i/>
          <w:sz w:val="18"/>
          <w:szCs w:val="18"/>
        </w:rPr>
        <w:t>intuitu</w:t>
      </w:r>
      <w:proofErr w:type="spellEnd"/>
      <w:r w:rsidRPr="00DC6CD5">
        <w:rPr>
          <w:rFonts w:ascii="Book Antiqua" w:hAnsi="Book Antiqua" w:cs="Times New Roman"/>
          <w:i/>
          <w:sz w:val="18"/>
          <w:szCs w:val="18"/>
        </w:rPr>
        <w:t xml:space="preserve"> </w:t>
      </w:r>
      <w:proofErr w:type="spellStart"/>
      <w:r w:rsidRPr="00DC6CD5">
        <w:rPr>
          <w:rFonts w:ascii="Book Antiqua" w:hAnsi="Book Antiqua" w:cs="Times New Roman"/>
          <w:i/>
          <w:sz w:val="18"/>
          <w:szCs w:val="18"/>
        </w:rPr>
        <w:t>personae</w:t>
      </w:r>
      <w:proofErr w:type="spellEnd"/>
      <w:r w:rsidRPr="00DC6CD5">
        <w:rPr>
          <w:rFonts w:ascii="Book Antiqua" w:hAnsi="Book Antiqua" w:cs="Times New Roman"/>
          <w:i/>
          <w:sz w:val="18"/>
          <w:szCs w:val="18"/>
        </w:rPr>
        <w:t>,</w:t>
      </w:r>
      <w:r w:rsidRPr="00DC6CD5">
        <w:rPr>
          <w:rFonts w:ascii="Book Antiqua" w:hAnsi="Book Antiqua" w:cs="Times New Roman"/>
          <w:sz w:val="18"/>
          <w:szCs w:val="18"/>
        </w:rPr>
        <w:t xml:space="preserve"> pero, sobre todo, al deseo de evitar que las Directivas comunitarias en materia de sociedades contaminasen a la SAS. Ver; Le </w:t>
      </w:r>
      <w:proofErr w:type="spellStart"/>
      <w:r w:rsidRPr="00DC6CD5">
        <w:rPr>
          <w:rFonts w:ascii="Book Antiqua" w:hAnsi="Book Antiqua" w:cs="Times New Roman"/>
          <w:sz w:val="18"/>
          <w:szCs w:val="18"/>
        </w:rPr>
        <w:t>Cannu</w:t>
      </w:r>
      <w:proofErr w:type="spellEnd"/>
      <w:r w:rsidRPr="00DC6CD5">
        <w:rPr>
          <w:rFonts w:ascii="Book Antiqua" w:hAnsi="Book Antiqua" w:cs="Times New Roman"/>
          <w:sz w:val="18"/>
          <w:szCs w:val="18"/>
        </w:rPr>
        <w:t xml:space="preserve">, Paul (1994): </w:t>
      </w:r>
      <w:r w:rsidRPr="00DC6CD5">
        <w:rPr>
          <w:rFonts w:ascii="Book Antiqua" w:hAnsi="Book Antiqua" w:cs="Times New Roman"/>
          <w:i/>
          <w:sz w:val="18"/>
          <w:szCs w:val="18"/>
        </w:rPr>
        <w:t xml:space="preserve">Un </w:t>
      </w:r>
      <w:proofErr w:type="spellStart"/>
      <w:r w:rsidRPr="00DC6CD5">
        <w:rPr>
          <w:rFonts w:ascii="Book Antiqua" w:hAnsi="Book Antiqua" w:cs="Times New Roman"/>
          <w:i/>
          <w:sz w:val="18"/>
          <w:szCs w:val="18"/>
        </w:rPr>
        <w:t>nouveau</w:t>
      </w:r>
      <w:proofErr w:type="spellEnd"/>
      <w:r w:rsidRPr="00DC6CD5">
        <w:rPr>
          <w:rFonts w:ascii="Book Antiqua" w:hAnsi="Book Antiqua" w:cs="Times New Roman"/>
          <w:i/>
          <w:sz w:val="18"/>
          <w:szCs w:val="18"/>
        </w:rPr>
        <w:t xml:space="preserve"> Lie de savoir faire contractual; La </w:t>
      </w:r>
      <w:proofErr w:type="spellStart"/>
      <w:r w:rsidRPr="00DC6CD5">
        <w:rPr>
          <w:rFonts w:ascii="Book Antiqua" w:hAnsi="Book Antiqua" w:cs="Times New Roman"/>
          <w:i/>
          <w:sz w:val="18"/>
          <w:szCs w:val="18"/>
        </w:rPr>
        <w:t>societe</w:t>
      </w:r>
      <w:proofErr w:type="spellEnd"/>
      <w:r w:rsidRPr="00DC6CD5">
        <w:rPr>
          <w:rFonts w:ascii="Book Antiqua" w:hAnsi="Book Antiqua" w:cs="Times New Roman"/>
          <w:i/>
          <w:sz w:val="18"/>
          <w:szCs w:val="18"/>
        </w:rPr>
        <w:t xml:space="preserve"> por </w:t>
      </w:r>
      <w:proofErr w:type="spellStart"/>
      <w:r w:rsidRPr="00DC6CD5">
        <w:rPr>
          <w:rFonts w:ascii="Book Antiqua" w:hAnsi="Book Antiqua" w:cs="Times New Roman"/>
          <w:i/>
          <w:sz w:val="18"/>
          <w:szCs w:val="18"/>
        </w:rPr>
        <w:t>actions</w:t>
      </w:r>
      <w:proofErr w:type="spellEnd"/>
      <w:r w:rsidRPr="00DC6CD5">
        <w:rPr>
          <w:rFonts w:ascii="Book Antiqua" w:hAnsi="Book Antiqua" w:cs="Times New Roman"/>
          <w:i/>
          <w:sz w:val="18"/>
          <w:szCs w:val="18"/>
        </w:rPr>
        <w:t xml:space="preserve"> </w:t>
      </w:r>
      <w:proofErr w:type="spellStart"/>
      <w:r w:rsidRPr="00DC6CD5">
        <w:rPr>
          <w:rFonts w:ascii="Book Antiqua" w:hAnsi="Book Antiqua" w:cs="Times New Roman"/>
          <w:i/>
          <w:sz w:val="18"/>
          <w:szCs w:val="18"/>
        </w:rPr>
        <w:t>simplifie</w:t>
      </w:r>
      <w:proofErr w:type="spellEnd"/>
      <w:r w:rsidRPr="00DC6CD5">
        <w:rPr>
          <w:rFonts w:ascii="Book Antiqua" w:hAnsi="Book Antiqua" w:cs="Times New Roman"/>
          <w:i/>
          <w:sz w:val="18"/>
          <w:szCs w:val="18"/>
        </w:rPr>
        <w:t xml:space="preserve">, </w:t>
      </w:r>
      <w:proofErr w:type="spellStart"/>
      <w:r w:rsidRPr="00DC6CD5">
        <w:rPr>
          <w:rFonts w:ascii="Book Antiqua" w:hAnsi="Book Antiqua" w:cs="Times New Roman"/>
          <w:i/>
          <w:sz w:val="18"/>
          <w:szCs w:val="18"/>
        </w:rPr>
        <w:t>defrenou</w:t>
      </w:r>
      <w:proofErr w:type="spellEnd"/>
      <w:r w:rsidRPr="00DC6CD5">
        <w:rPr>
          <w:rFonts w:ascii="Book Antiqua" w:hAnsi="Book Antiqua" w:cs="Times New Roman"/>
          <w:sz w:val="18"/>
          <w:szCs w:val="18"/>
        </w:rPr>
        <w:t xml:space="preserve">, </w:t>
      </w:r>
      <w:proofErr w:type="spellStart"/>
      <w:r w:rsidRPr="00DC6CD5">
        <w:rPr>
          <w:rFonts w:ascii="Book Antiqua" w:hAnsi="Book Antiqua" w:cs="Times New Roman"/>
          <w:sz w:val="18"/>
          <w:szCs w:val="18"/>
        </w:rPr>
        <w:t>nº</w:t>
      </w:r>
      <w:proofErr w:type="spellEnd"/>
      <w:r w:rsidRPr="00DC6CD5">
        <w:rPr>
          <w:rFonts w:ascii="Book Antiqua" w:hAnsi="Book Antiqua" w:cs="Times New Roman"/>
          <w:sz w:val="18"/>
          <w:szCs w:val="18"/>
        </w:rPr>
        <w:t xml:space="preserve"> 35933: p. 1345.  </w:t>
      </w:r>
    </w:p>
  </w:footnote>
  <w:footnote w:id="15">
    <w:p w14:paraId="5AB7614D" w14:textId="77777777" w:rsidR="00C4574C" w:rsidRPr="00C4574C" w:rsidRDefault="00C4574C" w:rsidP="00C4574C">
      <w:pPr>
        <w:pStyle w:val="Textonotapie"/>
        <w:jc w:val="both"/>
        <w:rPr>
          <w:rFonts w:ascii="Book Antiqua" w:hAnsi="Book Antiqua"/>
        </w:rPr>
      </w:pPr>
      <w:r w:rsidRPr="00C4574C">
        <w:rPr>
          <w:rStyle w:val="Refdenotaalpie"/>
          <w:rFonts w:ascii="Book Antiqua" w:hAnsi="Book Antiqua"/>
        </w:rPr>
        <w:footnoteRef/>
      </w:r>
      <w:r w:rsidRPr="00C4574C">
        <w:rPr>
          <w:rFonts w:ascii="Book Antiqua" w:hAnsi="Book Antiqua"/>
        </w:rPr>
        <w:t xml:space="preserve"> Las personas jurídicas privadas que se constituyen en la República, se rigen:</w:t>
      </w:r>
    </w:p>
    <w:p w14:paraId="481CB724" w14:textId="77777777" w:rsidR="00C4574C" w:rsidRPr="00C4574C" w:rsidRDefault="00C4574C" w:rsidP="00C4574C">
      <w:pPr>
        <w:pStyle w:val="Textonotapie"/>
        <w:jc w:val="both"/>
        <w:rPr>
          <w:rFonts w:ascii="Book Antiqua" w:hAnsi="Book Antiqua"/>
        </w:rPr>
      </w:pPr>
      <w:r w:rsidRPr="00C4574C">
        <w:rPr>
          <w:rFonts w:ascii="Book Antiqua" w:hAnsi="Book Antiqua"/>
        </w:rPr>
        <w:t>a) por las normas imperativas de la ley especial o, en su defecto, de este Código;</w:t>
      </w:r>
    </w:p>
    <w:p w14:paraId="10AAB6B3" w14:textId="77777777" w:rsidR="00C4574C" w:rsidRPr="00C4574C" w:rsidRDefault="00C4574C" w:rsidP="00C4574C">
      <w:pPr>
        <w:pStyle w:val="Textonotapie"/>
        <w:jc w:val="both"/>
        <w:rPr>
          <w:rFonts w:ascii="Book Antiqua" w:hAnsi="Book Antiqua"/>
        </w:rPr>
      </w:pPr>
      <w:r w:rsidRPr="00C4574C">
        <w:rPr>
          <w:rFonts w:ascii="Book Antiqua" w:hAnsi="Book Antiqua"/>
        </w:rPr>
        <w:t>b) por las normas del acto constitutivo con sus modificaciones y de los reglamentos, prevaleciendo las primeras en caso de divergencia;</w:t>
      </w:r>
    </w:p>
    <w:p w14:paraId="002FA39C" w14:textId="77777777" w:rsidR="00C4574C" w:rsidRPr="00C4574C" w:rsidRDefault="00C4574C" w:rsidP="00C4574C">
      <w:pPr>
        <w:pStyle w:val="Textonotapie"/>
        <w:jc w:val="both"/>
        <w:rPr>
          <w:rFonts w:ascii="Book Antiqua" w:hAnsi="Book Antiqua"/>
        </w:rPr>
      </w:pPr>
      <w:r w:rsidRPr="00C4574C">
        <w:rPr>
          <w:rFonts w:ascii="Book Antiqua" w:hAnsi="Book Antiqua"/>
        </w:rPr>
        <w:t>c) por las normas supletorias de leyes especiales, o en su defecto, por las de este Título.</w:t>
      </w:r>
    </w:p>
    <w:p w14:paraId="3EA43C16" w14:textId="77777777" w:rsidR="00C4574C" w:rsidRPr="00C4574C" w:rsidRDefault="00C4574C" w:rsidP="00C4574C">
      <w:pPr>
        <w:pStyle w:val="Textonotapie"/>
        <w:jc w:val="both"/>
        <w:rPr>
          <w:rFonts w:ascii="Book Antiqua" w:hAnsi="Book Antiqua"/>
        </w:rPr>
      </w:pPr>
      <w:r w:rsidRPr="00C4574C">
        <w:rPr>
          <w:rFonts w:ascii="Book Antiqua" w:hAnsi="Book Antiqua"/>
        </w:rPr>
        <w:t>Las personas jurídicas privadas que se constituyen en el extranjero se rigen por lo dispuesto en la ley general de sociedades.</w:t>
      </w:r>
    </w:p>
  </w:footnote>
  <w:footnote w:id="16">
    <w:p w14:paraId="3DA1FC79" w14:textId="77777777" w:rsidR="00435EA4" w:rsidRPr="00DC6CD5" w:rsidRDefault="00435EA4" w:rsidP="00254537">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ALTERINI, Atilio, El incumplimiento considerado en si propio (enfoque objetivo del ilícito civil),</w:t>
      </w:r>
    </w:p>
    <w:p w14:paraId="0A5F8614" w14:textId="77777777" w:rsidR="00435EA4" w:rsidRPr="00DC6CD5" w:rsidRDefault="00435EA4" w:rsidP="00254537">
      <w:pPr>
        <w:pStyle w:val="Textonotapie"/>
        <w:jc w:val="both"/>
        <w:rPr>
          <w:rFonts w:ascii="Book Antiqua" w:hAnsi="Book Antiqua" w:cs="Times New Roman"/>
        </w:rPr>
      </w:pPr>
      <w:r w:rsidRPr="00DC6CD5">
        <w:rPr>
          <w:rFonts w:ascii="Book Antiqua" w:hAnsi="Book Antiqua" w:cs="Times New Roman"/>
        </w:rPr>
        <w:t>Cooperadora de Derecho y Ciencias Sociales, Buenos Aires, 1963, pp. 30-31. «Ilícito puede serlo sólo el acto voluntario; pero la ilicitud está usada allí en sentido subjetivo. Igualmente puede haber una ilicitud objetiva [...] nos estamos refiriendo al elemento material de la ilicitud, a la transgresión normativa, al incumplimiento considerado en sí propio».</w:t>
      </w:r>
    </w:p>
  </w:footnote>
  <w:footnote w:id="17">
    <w:p w14:paraId="0DA751C2" w14:textId="77777777" w:rsidR="00435EA4" w:rsidRPr="00DC6CD5" w:rsidRDefault="00435EA4" w:rsidP="00254537">
      <w:pPr>
        <w:pStyle w:val="Textonotapie"/>
        <w:jc w:val="both"/>
        <w:rPr>
          <w:rFonts w:ascii="Book Antiqua" w:hAnsi="Book Antiqua" w:cs="Times New Roman"/>
        </w:rPr>
      </w:pPr>
      <w:r w:rsidRPr="00DC6CD5">
        <w:rPr>
          <w:rStyle w:val="Refdenotaalpie"/>
          <w:rFonts w:ascii="Book Antiqua" w:hAnsi="Book Antiqua" w:cs="Times New Roman"/>
        </w:rPr>
        <w:footnoteRef/>
      </w:r>
      <w:r w:rsidRPr="00DC6CD5">
        <w:rPr>
          <w:rFonts w:ascii="Book Antiqua" w:hAnsi="Book Antiqua" w:cs="Times New Roman"/>
        </w:rPr>
        <w:t xml:space="preserve"> ALTERINI, </w:t>
      </w:r>
      <w:proofErr w:type="spellStart"/>
      <w:r w:rsidRPr="00DC6CD5">
        <w:rPr>
          <w:rFonts w:ascii="Book Antiqua" w:hAnsi="Book Antiqua" w:cs="Times New Roman"/>
        </w:rPr>
        <w:t>op</w:t>
      </w:r>
      <w:proofErr w:type="spellEnd"/>
      <w:r w:rsidRPr="00DC6CD5">
        <w:rPr>
          <w:rFonts w:ascii="Book Antiqua" w:hAnsi="Book Antiqua" w:cs="Times New Roman"/>
        </w:rPr>
        <w:t>. cit., pp. 30-31.</w:t>
      </w:r>
    </w:p>
  </w:footnote>
  <w:footnote w:id="18">
    <w:p w14:paraId="66F8448F" w14:textId="77777777" w:rsidR="00083396" w:rsidRPr="00232061" w:rsidRDefault="00083396" w:rsidP="003C76FC">
      <w:pPr>
        <w:pStyle w:val="NormalWeb"/>
        <w:jc w:val="both"/>
        <w:rPr>
          <w:rFonts w:ascii="Book Antiqua" w:hAnsi="Book Antiqua"/>
          <w:sz w:val="20"/>
          <w:szCs w:val="20"/>
        </w:rPr>
      </w:pPr>
      <w:r w:rsidRPr="00232061">
        <w:rPr>
          <w:rStyle w:val="Refdenotaalpie"/>
          <w:rFonts w:ascii="Book Antiqua" w:hAnsi="Book Antiqua"/>
          <w:sz w:val="20"/>
          <w:szCs w:val="20"/>
        </w:rPr>
        <w:footnoteRef/>
      </w:r>
      <w:r w:rsidRPr="00232061">
        <w:rPr>
          <w:rFonts w:ascii="Book Antiqua" w:hAnsi="Book Antiqua"/>
          <w:sz w:val="20"/>
          <w:szCs w:val="20"/>
        </w:rPr>
        <w:t xml:space="preserve"> </w:t>
      </w:r>
      <w:r w:rsidR="00E851C9" w:rsidRPr="00232061">
        <w:rPr>
          <w:rFonts w:ascii="Book Antiqua" w:hAnsi="Book Antiqua"/>
          <w:sz w:val="20"/>
          <w:szCs w:val="20"/>
        </w:rPr>
        <w:t xml:space="preserve">En el referido ensayo Camerini-Richard </w:t>
      </w:r>
      <w:r w:rsidRPr="00F65E70">
        <w:rPr>
          <w:rFonts w:ascii="Book Antiqua" w:hAnsi="Book Antiqua"/>
          <w:sz w:val="20"/>
          <w:szCs w:val="20"/>
        </w:rPr>
        <w:t>“El caso CURATOLA y su relación con las sociedades de objeto lícito, con actividad ilícita”</w:t>
      </w:r>
      <w:r w:rsidR="00E851C9" w:rsidRPr="00F65E70">
        <w:rPr>
          <w:rFonts w:ascii="Book Antiqua" w:hAnsi="Book Antiqua"/>
          <w:sz w:val="20"/>
          <w:szCs w:val="20"/>
        </w:rPr>
        <w:t>,</w:t>
      </w:r>
      <w:r w:rsidR="00823FAC" w:rsidRPr="00F65E70">
        <w:rPr>
          <w:rFonts w:ascii="Book Antiqua" w:hAnsi="Book Antiqua"/>
          <w:sz w:val="20"/>
          <w:szCs w:val="20"/>
        </w:rPr>
        <w:t xml:space="preserve"> citado</w:t>
      </w:r>
      <w:r w:rsidR="00E851C9" w:rsidRPr="00F65E70">
        <w:rPr>
          <w:rFonts w:ascii="Book Antiqua" w:hAnsi="Book Antiqua"/>
          <w:sz w:val="20"/>
          <w:szCs w:val="20"/>
        </w:rPr>
        <w:t xml:space="preserve"> </w:t>
      </w:r>
      <w:r w:rsidR="00E851C9" w:rsidRPr="00232061">
        <w:rPr>
          <w:rFonts w:ascii="Book Antiqua" w:hAnsi="Book Antiqua"/>
          <w:sz w:val="20"/>
          <w:szCs w:val="20"/>
        </w:rPr>
        <w:t>hicimos un análisis más amplio de supuestos de ilicitud realizados a través de sociedades que sugerimos consultar.</w:t>
      </w:r>
    </w:p>
    <w:p w14:paraId="5D6B0DEB" w14:textId="77777777" w:rsidR="00083396" w:rsidRPr="0042207E" w:rsidRDefault="00083396" w:rsidP="00083396">
      <w:pPr>
        <w:pStyle w:val="NormalWeb"/>
        <w:jc w:val="both"/>
        <w:rPr>
          <w:sz w:val="18"/>
          <w:szCs w:val="18"/>
          <w:u w:val="single"/>
        </w:rPr>
      </w:pPr>
    </w:p>
    <w:p w14:paraId="6F01E6C1" w14:textId="77777777" w:rsidR="00083396" w:rsidRPr="0042207E" w:rsidRDefault="00083396">
      <w:pPr>
        <w:pStyle w:val="Textonotapie"/>
        <w:rPr>
          <w:rFonts w:ascii="Times New Roman" w:hAnsi="Times New Roman" w:cs="Times New Roman"/>
          <w:sz w:val="18"/>
          <w:szCs w:val="18"/>
        </w:rPr>
      </w:pPr>
    </w:p>
  </w:footnote>
  <w:footnote w:id="19">
    <w:p w14:paraId="36FE7A04" w14:textId="77777777" w:rsidR="00AC4220" w:rsidRPr="00AC4220" w:rsidRDefault="00AC4220" w:rsidP="00AC4220">
      <w:pPr>
        <w:pStyle w:val="Textonotapie"/>
        <w:jc w:val="both"/>
        <w:rPr>
          <w:rFonts w:ascii="Book Antiqua" w:hAnsi="Book Antiqua"/>
        </w:rPr>
      </w:pPr>
      <w:r w:rsidRPr="00AC4220">
        <w:rPr>
          <w:rStyle w:val="Refdenotaalpie"/>
          <w:rFonts w:ascii="Book Antiqua" w:hAnsi="Book Antiqua"/>
        </w:rPr>
        <w:footnoteRef/>
      </w:r>
      <w:r w:rsidRPr="00AC4220">
        <w:rPr>
          <w:rFonts w:ascii="Book Antiqua" w:hAnsi="Book Antiqua"/>
        </w:rPr>
        <w:t xml:space="preserve"> Ver: </w:t>
      </w:r>
      <w:r w:rsidR="00CC2269">
        <w:rPr>
          <w:rFonts w:ascii="Book Antiqua" w:hAnsi="Book Antiqua"/>
        </w:rPr>
        <w:t>Eduardo Barreira Delfino y Marcelo A. Camerini, “La abstrusa responsabilidad penal de las empresas”, diario El Derecho, ejemplar del 16/2/2020.</w:t>
      </w:r>
    </w:p>
  </w:footnote>
  <w:footnote w:id="20">
    <w:p w14:paraId="5B9BC7B0" w14:textId="77777777" w:rsidR="00F66618" w:rsidRPr="00AC4220" w:rsidRDefault="00F66618" w:rsidP="0042207E">
      <w:pPr>
        <w:pStyle w:val="Sinespaciado"/>
        <w:jc w:val="both"/>
        <w:rPr>
          <w:rFonts w:ascii="Book Antiqua" w:hAnsi="Book Antiqua"/>
          <w:sz w:val="20"/>
          <w:szCs w:val="20"/>
        </w:rPr>
      </w:pPr>
      <w:r w:rsidRPr="00AC4220">
        <w:rPr>
          <w:rStyle w:val="Refdenotaalpie"/>
          <w:rFonts w:ascii="Book Antiqua" w:hAnsi="Book Antiqua"/>
          <w:sz w:val="20"/>
          <w:szCs w:val="20"/>
        </w:rPr>
        <w:footnoteRef/>
      </w:r>
      <w:r w:rsidRPr="00AC4220">
        <w:rPr>
          <w:rFonts w:ascii="Book Antiqua" w:hAnsi="Book Antiqua"/>
          <w:sz w:val="20"/>
          <w:szCs w:val="20"/>
        </w:rPr>
        <w:t xml:space="preserve"> </w:t>
      </w:r>
      <w:r w:rsidR="0042207E" w:rsidRPr="00AC4220">
        <w:rPr>
          <w:rFonts w:ascii="Book Antiqua" w:hAnsi="Book Antiqua"/>
          <w:sz w:val="20"/>
          <w:szCs w:val="20"/>
        </w:rPr>
        <w:t>José Daniel CESANO – Carlos Julio LASCANO  – Efraín Hugo RICHARD</w:t>
      </w:r>
      <w:r w:rsidR="00903D69">
        <w:rPr>
          <w:rFonts w:ascii="Book Antiqua" w:hAnsi="Book Antiqua"/>
          <w:sz w:val="20"/>
          <w:szCs w:val="20"/>
        </w:rPr>
        <w:t xml:space="preserve"> </w:t>
      </w:r>
      <w:r w:rsidRPr="00AC4220">
        <w:rPr>
          <w:rFonts w:ascii="Book Antiqua" w:hAnsi="Book Antiqua"/>
          <w:sz w:val="20"/>
          <w:szCs w:val="20"/>
        </w:rPr>
        <w:t>“EFICIENCIA EN LA LUCHA CONTRA LA CORRUPCIÓN PÚBLICO-PRIVADA”</w:t>
      </w:r>
      <w:r w:rsidR="0042207E" w:rsidRPr="00AC4220">
        <w:rPr>
          <w:rFonts w:ascii="Book Antiqua" w:hAnsi="Book Antiqua"/>
          <w:sz w:val="20"/>
          <w:szCs w:val="20"/>
        </w:rPr>
        <w:t>, c</w:t>
      </w:r>
      <w:r w:rsidRPr="00AC4220">
        <w:rPr>
          <w:rFonts w:ascii="Book Antiqua" w:hAnsi="Book Antiqua"/>
          <w:sz w:val="20"/>
          <w:szCs w:val="20"/>
        </w:rPr>
        <w:t>omunicación al X Congreso de las Academias Jurídicas de Iberoamérica, Madrid, España, 22, 23 y 24 de noviembre de 2018, realizado por la Real Academia de Jurisprudencia y Legislación de España, en la Sección 1 “Estado de Derecho: defensa frente al populismo y la corrupción”</w:t>
      </w:r>
      <w:r w:rsidR="0042207E" w:rsidRPr="00AC4220">
        <w:rPr>
          <w:rFonts w:ascii="Book Antiqua" w:hAnsi="Book Antiqua"/>
          <w:sz w:val="20"/>
          <w:szCs w:val="20"/>
        </w:rPr>
        <w:t xml:space="preserve">, consultable en </w:t>
      </w:r>
      <w:hyperlink r:id="rId1" w:history="1">
        <w:r w:rsidR="0042207E" w:rsidRPr="00AC4220">
          <w:rPr>
            <w:rStyle w:val="Hipervnculo"/>
            <w:rFonts w:ascii="Book Antiqua" w:hAnsi="Book Antiqua"/>
            <w:color w:val="auto"/>
            <w:sz w:val="20"/>
            <w:szCs w:val="20"/>
          </w:rPr>
          <w:t>www.acaderc.org.ar</w:t>
        </w:r>
      </w:hyperlink>
      <w:r w:rsidR="0042207E" w:rsidRPr="00AC4220">
        <w:rPr>
          <w:rFonts w:ascii="Book Antiqua" w:hAnsi="Book Antiqua"/>
          <w:sz w:val="20"/>
          <w:szCs w:val="20"/>
        </w:rPr>
        <w:t>, página web de la Academia Nacional de Derecho y Ciencias Sociales de Córdoba.</w:t>
      </w:r>
    </w:p>
  </w:footnote>
  <w:footnote w:id="21">
    <w:p w14:paraId="02489BC9" w14:textId="77777777" w:rsidR="00503E48" w:rsidRPr="003C76FC" w:rsidRDefault="00503E48" w:rsidP="00503E48">
      <w:pPr>
        <w:pStyle w:val="Textonotapie"/>
        <w:jc w:val="both"/>
        <w:rPr>
          <w:rFonts w:ascii="Book Antiqua" w:hAnsi="Book Antiqua" w:cs="Times New Roman"/>
        </w:rPr>
      </w:pPr>
      <w:r w:rsidRPr="003C76FC">
        <w:rPr>
          <w:rStyle w:val="Refdenotaalpie"/>
          <w:rFonts w:ascii="Book Antiqua" w:hAnsi="Book Antiqua" w:cs="Times New Roman"/>
        </w:rPr>
        <w:footnoteRef/>
      </w:r>
      <w:r w:rsidR="00CC2269">
        <w:rPr>
          <w:rFonts w:ascii="Book Antiqua" w:hAnsi="Book Antiqua" w:cs="Times New Roman"/>
        </w:rPr>
        <w:t>Conf</w:t>
      </w:r>
      <w:r w:rsidRPr="003C76FC">
        <w:rPr>
          <w:rFonts w:ascii="Book Antiqua" w:hAnsi="Book Antiqua" w:cs="Times New Roman"/>
        </w:rPr>
        <w:t xml:space="preserve">. </w:t>
      </w:r>
      <w:r w:rsidRPr="003C76FC">
        <w:rPr>
          <w:rFonts w:ascii="Book Antiqua" w:hAnsi="Book Antiqua" w:cs="Times New Roman"/>
          <w:caps/>
        </w:rPr>
        <w:t>Queralt Jiménez</w:t>
      </w:r>
      <w:r w:rsidRPr="003C76FC">
        <w:rPr>
          <w:rFonts w:ascii="Book Antiqua" w:hAnsi="Book Antiqua" w:cs="Times New Roman"/>
        </w:rPr>
        <w:t xml:space="preserve">, Joan J., “La corrupción en los negocios: algunas cuestiones penales”, en Santiago </w:t>
      </w:r>
      <w:r w:rsidRPr="003C76FC">
        <w:rPr>
          <w:rFonts w:ascii="Book Antiqua" w:hAnsi="Book Antiqua" w:cs="Times New Roman"/>
          <w:caps/>
        </w:rPr>
        <w:t>Mir Puig</w:t>
      </w:r>
      <w:r w:rsidRPr="003C76FC">
        <w:rPr>
          <w:rFonts w:ascii="Book Antiqua" w:hAnsi="Book Antiqua" w:cs="Times New Roman"/>
        </w:rPr>
        <w:t xml:space="preserve"> – </w:t>
      </w:r>
      <w:proofErr w:type="spellStart"/>
      <w:r w:rsidRPr="00A5015A">
        <w:rPr>
          <w:rFonts w:ascii="Book Antiqua" w:hAnsi="Book Antiqua" w:cs="Times New Roman"/>
        </w:rPr>
        <w:t>Mirentxu</w:t>
      </w:r>
      <w:proofErr w:type="spellEnd"/>
      <w:r w:rsidRPr="003C76FC">
        <w:rPr>
          <w:rFonts w:ascii="Book Antiqua" w:hAnsi="Book Antiqua" w:cs="Times New Roman"/>
        </w:rPr>
        <w:t xml:space="preserve"> </w:t>
      </w:r>
      <w:r w:rsidRPr="003C76FC">
        <w:rPr>
          <w:rFonts w:ascii="Book Antiqua" w:hAnsi="Book Antiqua" w:cs="Times New Roman"/>
          <w:caps/>
        </w:rPr>
        <w:t>Corcoy Bidasolo</w:t>
      </w:r>
      <w:r w:rsidRPr="003C76FC">
        <w:rPr>
          <w:rFonts w:ascii="Book Antiqua" w:hAnsi="Book Antiqua" w:cs="Times New Roman"/>
        </w:rPr>
        <w:t xml:space="preserve"> (Directores), </w:t>
      </w:r>
      <w:r w:rsidRPr="003C76FC">
        <w:rPr>
          <w:rFonts w:ascii="Book Antiqua" w:hAnsi="Book Antiqua" w:cs="Times New Roman"/>
          <w:i/>
        </w:rPr>
        <w:t>Política criminal y reforma penal</w:t>
      </w:r>
      <w:r w:rsidRPr="003C76FC">
        <w:rPr>
          <w:rFonts w:ascii="Book Antiqua" w:hAnsi="Book Antiqua" w:cs="Times New Roman"/>
        </w:rPr>
        <w:t xml:space="preserve">, Coedición </w:t>
      </w:r>
      <w:proofErr w:type="spellStart"/>
      <w:r w:rsidRPr="003C76FC">
        <w:rPr>
          <w:rFonts w:ascii="Book Antiqua" w:hAnsi="Book Antiqua" w:cs="Times New Roman"/>
        </w:rPr>
        <w:t>Edisofer</w:t>
      </w:r>
      <w:proofErr w:type="spellEnd"/>
      <w:r w:rsidRPr="003C76FC">
        <w:rPr>
          <w:rFonts w:ascii="Book Antiqua" w:hAnsi="Book Antiqua" w:cs="Times New Roman"/>
        </w:rPr>
        <w:t xml:space="preserve"> – B de F, Madrid – Bs. As.  – Montevideo, 2007, p. 401. </w:t>
      </w:r>
    </w:p>
  </w:footnote>
  <w:footnote w:id="22">
    <w:p w14:paraId="368D1043" w14:textId="77777777" w:rsidR="00503E48" w:rsidRPr="003C76FC" w:rsidRDefault="00503E48" w:rsidP="00503E48">
      <w:pPr>
        <w:pStyle w:val="Textonotapie"/>
        <w:jc w:val="both"/>
        <w:rPr>
          <w:rFonts w:ascii="Book Antiqua" w:hAnsi="Book Antiqua" w:cs="Times New Roman"/>
        </w:rPr>
      </w:pPr>
      <w:r w:rsidRPr="003C76FC">
        <w:rPr>
          <w:rStyle w:val="Refdenotaalpie"/>
          <w:rFonts w:ascii="Book Antiqua" w:hAnsi="Book Antiqua" w:cs="Times New Roman"/>
        </w:rPr>
        <w:footnoteRef/>
      </w:r>
      <w:r w:rsidRPr="003C76FC">
        <w:rPr>
          <w:rFonts w:ascii="Book Antiqua" w:hAnsi="Book Antiqua" w:cs="Times New Roman"/>
        </w:rPr>
        <w:t xml:space="preserve"> Sobre estos aspectos, </w:t>
      </w:r>
      <w:r w:rsidR="004D6C11">
        <w:rPr>
          <w:rFonts w:ascii="Book Antiqua" w:hAnsi="Book Antiqua" w:cs="Times New Roman"/>
        </w:rPr>
        <w:t>conf.</w:t>
      </w:r>
      <w:r w:rsidRPr="003C76FC">
        <w:rPr>
          <w:rFonts w:ascii="Book Antiqua" w:hAnsi="Book Antiqua" w:cs="Times New Roman"/>
        </w:rPr>
        <w:t xml:space="preserve"> </w:t>
      </w:r>
      <w:r w:rsidRPr="003C76FC">
        <w:rPr>
          <w:rFonts w:ascii="Book Antiqua" w:hAnsi="Book Antiqua" w:cs="Times New Roman"/>
          <w:caps/>
        </w:rPr>
        <w:t>Sáez Capel</w:t>
      </w:r>
      <w:r w:rsidRPr="003C76FC">
        <w:rPr>
          <w:rFonts w:ascii="Book Antiqua" w:hAnsi="Book Antiqua" w:cs="Times New Roman"/>
        </w:rPr>
        <w:t xml:space="preserve">, José, “Corrupción en el sector privado”, en David </w:t>
      </w:r>
      <w:r w:rsidRPr="003C76FC">
        <w:rPr>
          <w:rFonts w:ascii="Book Antiqua" w:hAnsi="Book Antiqua" w:cs="Times New Roman"/>
          <w:caps/>
        </w:rPr>
        <w:t xml:space="preserve">Baigún </w:t>
      </w:r>
      <w:r w:rsidRPr="003C76FC">
        <w:rPr>
          <w:rFonts w:ascii="Book Antiqua" w:hAnsi="Book Antiqua" w:cs="Times New Roman"/>
        </w:rPr>
        <w:t xml:space="preserve">– Nicolás </w:t>
      </w:r>
      <w:r w:rsidRPr="003C76FC">
        <w:rPr>
          <w:rFonts w:ascii="Book Antiqua" w:hAnsi="Book Antiqua" w:cs="Times New Roman"/>
          <w:caps/>
        </w:rPr>
        <w:t>García Rivas</w:t>
      </w:r>
      <w:r w:rsidRPr="003C76FC">
        <w:rPr>
          <w:rFonts w:ascii="Book Antiqua" w:hAnsi="Book Antiqua" w:cs="Times New Roman"/>
        </w:rPr>
        <w:t xml:space="preserve">, </w:t>
      </w:r>
      <w:r w:rsidRPr="003C76FC">
        <w:rPr>
          <w:rFonts w:ascii="Book Antiqua" w:hAnsi="Book Antiqua" w:cs="Times New Roman"/>
          <w:i/>
        </w:rPr>
        <w:t>Delincuencia económica y corrupción</w:t>
      </w:r>
      <w:r w:rsidRPr="003C76FC">
        <w:rPr>
          <w:rFonts w:ascii="Book Antiqua" w:hAnsi="Book Antiqua" w:cs="Times New Roman"/>
        </w:rPr>
        <w:t xml:space="preserve">, Ed. </w:t>
      </w:r>
      <w:proofErr w:type="spellStart"/>
      <w:r w:rsidRPr="003C76FC">
        <w:rPr>
          <w:rFonts w:ascii="Book Antiqua" w:hAnsi="Book Antiqua" w:cs="Times New Roman"/>
        </w:rPr>
        <w:t>Ediar</w:t>
      </w:r>
      <w:proofErr w:type="spellEnd"/>
      <w:r w:rsidRPr="003C76FC">
        <w:rPr>
          <w:rFonts w:ascii="Book Antiqua" w:hAnsi="Book Antiqua" w:cs="Times New Roman"/>
        </w:rPr>
        <w:t>, Bs. As., 2006, pp. 73/74.</w:t>
      </w:r>
    </w:p>
  </w:footnote>
  <w:footnote w:id="23">
    <w:p w14:paraId="5CB5B48E" w14:textId="77777777" w:rsidR="00F65E70" w:rsidRPr="00E419AD" w:rsidRDefault="00F65E70" w:rsidP="00F65E70">
      <w:pPr>
        <w:pStyle w:val="Textonotapie"/>
        <w:rPr>
          <w:lang w:val="es-MX"/>
        </w:rPr>
      </w:pPr>
      <w:r>
        <w:rPr>
          <w:rStyle w:val="Refdenotaalpie"/>
        </w:rPr>
        <w:footnoteRef/>
      </w:r>
      <w:r>
        <w:t xml:space="preserve"> </w:t>
      </w:r>
      <w:r>
        <w:rPr>
          <w:lang w:val="es-MX"/>
        </w:rPr>
        <w:t xml:space="preserve">CESANO, José Daniel </w:t>
      </w:r>
      <w:proofErr w:type="spellStart"/>
      <w:r w:rsidRPr="00790BB8">
        <w:rPr>
          <w:sz w:val="18"/>
          <w:szCs w:val="18"/>
        </w:rPr>
        <w:t>or</w:t>
      </w:r>
      <w:proofErr w:type="spellEnd"/>
      <w:r w:rsidRPr="00790BB8">
        <w:rPr>
          <w:sz w:val="18"/>
          <w:szCs w:val="18"/>
        </w:rPr>
        <w:t xml:space="preserve">, </w:t>
      </w:r>
      <w:r w:rsidRPr="00790BB8">
        <w:rPr>
          <w:i/>
          <w:sz w:val="18"/>
          <w:szCs w:val="18"/>
        </w:rPr>
        <w:t>Estudios sobre la responsabilidad penal de la persona jurídica</w:t>
      </w:r>
      <w:r w:rsidRPr="00790BB8">
        <w:rPr>
          <w:sz w:val="18"/>
          <w:szCs w:val="18"/>
        </w:rPr>
        <w:t xml:space="preserve">, </w:t>
      </w:r>
      <w:proofErr w:type="spellStart"/>
      <w:r w:rsidRPr="00790BB8">
        <w:rPr>
          <w:sz w:val="18"/>
          <w:szCs w:val="18"/>
        </w:rPr>
        <w:t>Ediar</w:t>
      </w:r>
      <w:proofErr w:type="spellEnd"/>
      <w:r w:rsidRPr="00790BB8">
        <w:rPr>
          <w:sz w:val="18"/>
          <w:szCs w:val="18"/>
        </w:rPr>
        <w:t xml:space="preserve">, Buenos Aires, 2007, p. 132 y </w:t>
      </w:r>
      <w:proofErr w:type="spellStart"/>
      <w:r w:rsidRPr="00790BB8">
        <w:rPr>
          <w:sz w:val="18"/>
          <w:szCs w:val="18"/>
        </w:rPr>
        <w:t>ss</w:t>
      </w:r>
      <w:proofErr w:type="spellEnd"/>
    </w:p>
    <w:p w14:paraId="41DC90BD" w14:textId="77777777" w:rsidR="00F65E70" w:rsidRPr="00F65E70" w:rsidRDefault="00F65E70">
      <w:pPr>
        <w:pStyle w:val="Textonotapie"/>
        <w:rPr>
          <w:lang w:val="es-MX"/>
        </w:rPr>
      </w:pPr>
    </w:p>
  </w:footnote>
  <w:footnote w:id="24">
    <w:p w14:paraId="45A984BE" w14:textId="77777777" w:rsidR="00CC2269" w:rsidRPr="00CC2269" w:rsidRDefault="00CC2269" w:rsidP="00CC2269">
      <w:pPr>
        <w:pStyle w:val="Textonotapie"/>
        <w:jc w:val="both"/>
        <w:rPr>
          <w:rFonts w:ascii="Book Antiqua" w:hAnsi="Book Antiqua"/>
        </w:rPr>
      </w:pPr>
      <w:r w:rsidRPr="00CC2269">
        <w:rPr>
          <w:rStyle w:val="Refdenotaalpie"/>
          <w:rFonts w:ascii="Book Antiqua" w:hAnsi="Book Antiqua"/>
        </w:rPr>
        <w:footnoteRef/>
      </w:r>
      <w:r w:rsidRPr="00CC2269">
        <w:rPr>
          <w:rFonts w:ascii="Book Antiqua" w:hAnsi="Book Antiqua"/>
        </w:rPr>
        <w:t xml:space="preserve"> </w:t>
      </w:r>
      <w:r w:rsidR="006331A4" w:rsidRPr="00CC2269">
        <w:rPr>
          <w:rFonts w:ascii="Book Antiqua" w:hAnsi="Book Antiqua"/>
        </w:rPr>
        <w:t>Casación</w:t>
      </w:r>
      <w:r w:rsidRPr="00CC2269">
        <w:rPr>
          <w:rFonts w:ascii="Book Antiqua" w:hAnsi="Book Antiqua"/>
        </w:rPr>
        <w:t xml:space="preserve"> Penal, sala III, 04/12/02, Inversora </w:t>
      </w:r>
      <w:proofErr w:type="spellStart"/>
      <w:r w:rsidRPr="00CC2269">
        <w:rPr>
          <w:rFonts w:ascii="Book Antiqua" w:hAnsi="Book Antiqua"/>
        </w:rPr>
        <w:t>Kilmy</w:t>
      </w:r>
      <w:proofErr w:type="spellEnd"/>
      <w:r w:rsidRPr="00CC2269">
        <w:rPr>
          <w:rFonts w:ascii="Book Antiqua" w:hAnsi="Book Antiqua"/>
        </w:rPr>
        <w:t xml:space="preserve"> S.A. s. recurso de casación</w:t>
      </w:r>
    </w:p>
  </w:footnote>
  <w:footnote w:id="25">
    <w:p w14:paraId="13563DF3" w14:textId="77777777" w:rsidR="00503E48" w:rsidRPr="003C76FC" w:rsidRDefault="00503E48" w:rsidP="00503E48">
      <w:pPr>
        <w:pStyle w:val="Textonotapie"/>
        <w:jc w:val="both"/>
        <w:rPr>
          <w:rFonts w:ascii="Book Antiqua" w:hAnsi="Book Antiqua" w:cs="Times New Roman"/>
        </w:rPr>
      </w:pPr>
      <w:r w:rsidRPr="003C76FC">
        <w:rPr>
          <w:rStyle w:val="Refdenotaalpie"/>
          <w:rFonts w:ascii="Book Antiqua" w:hAnsi="Book Antiqua" w:cs="Times New Roman"/>
        </w:rPr>
        <w:footnoteRef/>
      </w:r>
      <w:r w:rsidRPr="003C76FC">
        <w:rPr>
          <w:rFonts w:ascii="Book Antiqua" w:hAnsi="Book Antiqua" w:cs="Times New Roman"/>
          <w:smallCaps/>
        </w:rPr>
        <w:t xml:space="preserve">De Luca, </w:t>
      </w:r>
      <w:r w:rsidRPr="003C76FC">
        <w:rPr>
          <w:rFonts w:ascii="Book Antiqua" w:hAnsi="Book Antiqua" w:cs="Times New Roman"/>
        </w:rPr>
        <w:t xml:space="preserve">Javier Augusto, </w:t>
      </w:r>
      <w:r w:rsidRPr="003C76FC">
        <w:rPr>
          <w:rFonts w:ascii="Book Antiqua" w:hAnsi="Book Antiqua" w:cs="Times New Roman"/>
          <w:i/>
        </w:rPr>
        <w:t>Problemas contemporáneos de la delincuencia económica</w:t>
      </w:r>
      <w:r w:rsidRPr="003C76FC">
        <w:rPr>
          <w:rFonts w:ascii="Book Antiqua" w:hAnsi="Book Antiqua" w:cs="Times New Roman"/>
        </w:rPr>
        <w:t>, Asociación Argentina de Profesores de Derecho Penal, “La reforma penal del nuevo milenio”, en el encuentro organizado por el Departamento de Derecho Penal y Criminología de la Facultad de Derecho de la Universidad Nacional de Córdoba, Córdoba, 14 y 15 de septiembre de 2017, 3° Panel. Parte Especial, Delitos Económicos, inédita.</w:t>
      </w:r>
    </w:p>
  </w:footnote>
  <w:footnote w:id="26">
    <w:p w14:paraId="6E934D58" w14:textId="77777777" w:rsidR="00232061" w:rsidRPr="00232061" w:rsidRDefault="00232061" w:rsidP="00232061">
      <w:pPr>
        <w:pStyle w:val="Textonotapie"/>
        <w:jc w:val="both"/>
        <w:rPr>
          <w:rFonts w:ascii="Book Antiqua" w:hAnsi="Book Antiqua"/>
        </w:rPr>
      </w:pPr>
      <w:r w:rsidRPr="00232061">
        <w:rPr>
          <w:rStyle w:val="Refdenotaalpie"/>
          <w:rFonts w:ascii="Book Antiqua" w:hAnsi="Book Antiqua"/>
        </w:rPr>
        <w:footnoteRef/>
      </w:r>
      <w:r w:rsidRPr="00232061">
        <w:rPr>
          <w:rFonts w:ascii="Book Antiqua" w:hAnsi="Book Antiqua"/>
        </w:rPr>
        <w:t xml:space="preserve"> ART</w:t>
      </w:r>
      <w:r w:rsidR="00A5015A">
        <w:rPr>
          <w:rFonts w:ascii="Book Antiqua" w:hAnsi="Book Antiqua"/>
        </w:rPr>
        <w:t xml:space="preserve"> 397</w:t>
      </w:r>
      <w:r w:rsidRPr="00232061">
        <w:rPr>
          <w:rFonts w:ascii="Book Antiqua" w:hAnsi="Book Antiqua"/>
        </w:rPr>
        <w:t>.- La inoponibilidad puede hacerse valer en cualquier momento, sin perjuicio del derecho de la otra parte a oponer la prescripción o la caducidad.</w:t>
      </w:r>
    </w:p>
  </w:footnote>
  <w:footnote w:id="27">
    <w:p w14:paraId="240B2068"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 xml:space="preserve"> FARGOSI, Horacio P. en “Estudios de Derecho Societario”, Editorial Ábaco Buenos Aires 1978, el artículo </w:t>
      </w:r>
      <w:r w:rsidR="00503E48" w:rsidRPr="003C76FC">
        <w:rPr>
          <w:rFonts w:ascii="Book Antiqua" w:hAnsi="Book Antiqua"/>
          <w:i/>
          <w:iCs/>
          <w:sz w:val="20"/>
          <w:szCs w:val="20"/>
        </w:rPr>
        <w:t>Sociedad y actividad ilícita</w:t>
      </w:r>
      <w:r w:rsidR="00503E48" w:rsidRPr="003C76FC">
        <w:rPr>
          <w:rFonts w:ascii="Book Antiqua" w:hAnsi="Book Antiqua"/>
          <w:sz w:val="20"/>
          <w:szCs w:val="20"/>
        </w:rPr>
        <w:t xml:space="preserve"> pág. 49 y </w:t>
      </w:r>
      <w:proofErr w:type="spellStart"/>
      <w:r w:rsidR="00503E48" w:rsidRPr="003C76FC">
        <w:rPr>
          <w:rFonts w:ascii="Book Antiqua" w:hAnsi="Book Antiqua"/>
          <w:sz w:val="20"/>
          <w:szCs w:val="20"/>
        </w:rPr>
        <w:t>ss</w:t>
      </w:r>
      <w:proofErr w:type="spellEnd"/>
      <w:r w:rsidR="00503E48" w:rsidRPr="003C76FC">
        <w:rPr>
          <w:rFonts w:ascii="Book Antiqua" w:hAnsi="Book Antiqua"/>
          <w:sz w:val="20"/>
          <w:szCs w:val="20"/>
        </w:rPr>
        <w:t>, particularmente p. 59 en adelante.</w:t>
      </w:r>
    </w:p>
  </w:footnote>
  <w:footnote w:id="28">
    <w:p w14:paraId="59E6FDF0"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FARGOSI ob. cit. p. 66.</w:t>
      </w:r>
    </w:p>
  </w:footnote>
  <w:footnote w:id="29">
    <w:p w14:paraId="0DA8B6F5"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napToGrid w:val="0"/>
          <w:sz w:val="20"/>
          <w:szCs w:val="20"/>
        </w:rPr>
        <w:t xml:space="preserve">OTAEGUI, Julio César </w:t>
      </w:r>
      <w:r w:rsidR="00503E48" w:rsidRPr="003C76FC">
        <w:rPr>
          <w:rFonts w:ascii="Book Antiqua" w:hAnsi="Book Antiqua"/>
          <w:i/>
          <w:iCs/>
          <w:snapToGrid w:val="0"/>
          <w:sz w:val="20"/>
          <w:szCs w:val="20"/>
        </w:rPr>
        <w:t>Invalidez de los actos societarios</w:t>
      </w:r>
      <w:r w:rsidR="00503E48" w:rsidRPr="003C76FC">
        <w:rPr>
          <w:rFonts w:ascii="Book Antiqua" w:hAnsi="Book Antiqua"/>
          <w:snapToGrid w:val="0"/>
          <w:sz w:val="20"/>
          <w:szCs w:val="20"/>
        </w:rPr>
        <w:t xml:space="preserve"> p.</w:t>
      </w:r>
      <w:r w:rsidR="00A5015A">
        <w:rPr>
          <w:rFonts w:ascii="Book Antiqua" w:hAnsi="Book Antiqua"/>
          <w:snapToGrid w:val="0"/>
          <w:sz w:val="20"/>
          <w:szCs w:val="20"/>
        </w:rPr>
        <w:t xml:space="preserve"> </w:t>
      </w:r>
      <w:r w:rsidR="00503E48" w:rsidRPr="003C76FC">
        <w:rPr>
          <w:rFonts w:ascii="Book Antiqua" w:hAnsi="Book Antiqua"/>
          <w:snapToGrid w:val="0"/>
          <w:sz w:val="20"/>
          <w:szCs w:val="20"/>
        </w:rPr>
        <w:t xml:space="preserve">365; ESCUTI, Ignacio </w:t>
      </w:r>
      <w:r w:rsidR="00503E48" w:rsidRPr="003C76FC">
        <w:rPr>
          <w:rFonts w:ascii="Book Antiqua" w:hAnsi="Book Antiqua"/>
          <w:i/>
          <w:iCs/>
          <w:snapToGrid w:val="0"/>
          <w:sz w:val="20"/>
          <w:szCs w:val="20"/>
        </w:rPr>
        <w:t>Sociedad e invalidez: algunos aspectos</w:t>
      </w:r>
      <w:r w:rsidR="00503E48" w:rsidRPr="003C76FC">
        <w:rPr>
          <w:rFonts w:ascii="Book Antiqua" w:hAnsi="Book Antiqua"/>
          <w:snapToGrid w:val="0"/>
          <w:sz w:val="20"/>
          <w:szCs w:val="20"/>
        </w:rPr>
        <w:t xml:space="preserve"> RDCO VI n.53.</w:t>
      </w:r>
    </w:p>
  </w:footnote>
  <w:footnote w:id="30">
    <w:p w14:paraId="1C7F9585"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napToGrid w:val="0"/>
          <w:sz w:val="20"/>
          <w:szCs w:val="20"/>
        </w:rPr>
        <w:t xml:space="preserve">BETTI, Emilio </w:t>
      </w:r>
      <w:r w:rsidR="00503E48" w:rsidRPr="003C76FC">
        <w:rPr>
          <w:rFonts w:ascii="Book Antiqua" w:hAnsi="Book Antiqua"/>
          <w:i/>
          <w:iCs/>
          <w:snapToGrid w:val="0"/>
          <w:sz w:val="20"/>
          <w:szCs w:val="20"/>
        </w:rPr>
        <w:t>Teoría General del Negocio Jurídico</w:t>
      </w:r>
      <w:r w:rsidR="00503E48" w:rsidRPr="003C76FC">
        <w:rPr>
          <w:rFonts w:ascii="Book Antiqua" w:hAnsi="Book Antiqua"/>
          <w:snapToGrid w:val="0"/>
          <w:sz w:val="20"/>
          <w:szCs w:val="20"/>
        </w:rPr>
        <w:t>, p.93.</w:t>
      </w:r>
    </w:p>
  </w:footnote>
  <w:footnote w:id="31">
    <w:p w14:paraId="6597D1DA"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proofErr w:type="spellStart"/>
      <w:r w:rsidR="00503E48" w:rsidRPr="003C76FC">
        <w:rPr>
          <w:rFonts w:ascii="Book Antiqua" w:hAnsi="Book Antiqua"/>
          <w:i/>
          <w:iCs/>
          <w:snapToGrid w:val="0"/>
          <w:sz w:val="20"/>
          <w:szCs w:val="20"/>
        </w:rPr>
        <w:t>L`antigiuridicitá</w:t>
      </w:r>
      <w:proofErr w:type="spellEnd"/>
      <w:r w:rsidR="00503E48" w:rsidRPr="003C76FC">
        <w:rPr>
          <w:rFonts w:ascii="Book Antiqua" w:hAnsi="Book Antiqua"/>
          <w:snapToGrid w:val="0"/>
          <w:sz w:val="20"/>
          <w:szCs w:val="20"/>
        </w:rPr>
        <w:t xml:space="preserve"> parte 1 p.</w:t>
      </w:r>
      <w:r w:rsidR="00DC0D66">
        <w:rPr>
          <w:rFonts w:ascii="Book Antiqua" w:hAnsi="Book Antiqua"/>
          <w:snapToGrid w:val="0"/>
          <w:sz w:val="20"/>
          <w:szCs w:val="20"/>
        </w:rPr>
        <w:t xml:space="preserve"> </w:t>
      </w:r>
      <w:r w:rsidR="00503E48" w:rsidRPr="003C76FC">
        <w:rPr>
          <w:rFonts w:ascii="Book Antiqua" w:hAnsi="Book Antiqua"/>
          <w:snapToGrid w:val="0"/>
          <w:sz w:val="20"/>
          <w:szCs w:val="20"/>
        </w:rPr>
        <w:t>7.</w:t>
      </w:r>
    </w:p>
  </w:footnote>
  <w:footnote w:id="32">
    <w:p w14:paraId="0C5A7D6D"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r w:rsidR="00503E48" w:rsidRPr="003C76FC">
        <w:rPr>
          <w:rFonts w:ascii="Book Antiqua" w:hAnsi="Book Antiqua"/>
          <w:sz w:val="20"/>
          <w:szCs w:val="20"/>
        </w:rPr>
        <w:t xml:space="preserve">ZALDIVAR, </w:t>
      </w:r>
      <w:r w:rsidR="00503E48" w:rsidRPr="003C76FC">
        <w:rPr>
          <w:rFonts w:ascii="Book Antiqua" w:hAnsi="Book Antiqua"/>
          <w:smallCaps/>
          <w:sz w:val="20"/>
          <w:szCs w:val="20"/>
        </w:rPr>
        <w:t>Enrique</w:t>
      </w:r>
      <w:r w:rsidR="00503E48" w:rsidRPr="003C76FC">
        <w:rPr>
          <w:rFonts w:ascii="Book Antiqua" w:hAnsi="Book Antiqua"/>
          <w:sz w:val="20"/>
          <w:szCs w:val="20"/>
        </w:rPr>
        <w:t xml:space="preserve">, MANOVIL, </w:t>
      </w:r>
      <w:r w:rsidR="00503E48" w:rsidRPr="003C76FC">
        <w:rPr>
          <w:rFonts w:ascii="Book Antiqua" w:hAnsi="Book Antiqua"/>
          <w:smallCaps/>
          <w:sz w:val="20"/>
          <w:szCs w:val="20"/>
        </w:rPr>
        <w:t>Rafael</w:t>
      </w:r>
      <w:r w:rsidR="00503E48" w:rsidRPr="003C76FC">
        <w:rPr>
          <w:rFonts w:ascii="Book Antiqua" w:hAnsi="Book Antiqua"/>
          <w:sz w:val="20"/>
          <w:szCs w:val="20"/>
        </w:rPr>
        <w:t xml:space="preserve">, RAGAZZI, </w:t>
      </w:r>
      <w:r w:rsidR="00503E48" w:rsidRPr="003C76FC">
        <w:rPr>
          <w:rFonts w:ascii="Book Antiqua" w:hAnsi="Book Antiqua"/>
          <w:smallCaps/>
          <w:sz w:val="20"/>
          <w:szCs w:val="20"/>
        </w:rPr>
        <w:t>Guillermo</w:t>
      </w:r>
      <w:r w:rsidR="00503E48" w:rsidRPr="003C76FC">
        <w:rPr>
          <w:rFonts w:ascii="Book Antiqua" w:hAnsi="Book Antiqua"/>
          <w:sz w:val="20"/>
          <w:szCs w:val="20"/>
        </w:rPr>
        <w:t xml:space="preserve">, ROVIRA, </w:t>
      </w:r>
      <w:r w:rsidR="00503E48" w:rsidRPr="003C76FC">
        <w:rPr>
          <w:rFonts w:ascii="Book Antiqua" w:hAnsi="Book Antiqua"/>
          <w:smallCaps/>
          <w:sz w:val="20"/>
          <w:szCs w:val="20"/>
        </w:rPr>
        <w:t>Alfredo</w:t>
      </w:r>
      <w:r w:rsidR="00503E48" w:rsidRPr="003C76FC">
        <w:rPr>
          <w:rFonts w:ascii="Book Antiqua" w:hAnsi="Book Antiqua"/>
          <w:sz w:val="20"/>
          <w:szCs w:val="20"/>
        </w:rPr>
        <w:t xml:space="preserve">, SAN MILLAN, </w:t>
      </w:r>
      <w:r w:rsidR="00503E48" w:rsidRPr="003C76FC">
        <w:rPr>
          <w:rFonts w:ascii="Book Antiqua" w:hAnsi="Book Antiqua"/>
          <w:smallCaps/>
          <w:sz w:val="20"/>
          <w:szCs w:val="20"/>
        </w:rPr>
        <w:t>Carlos</w:t>
      </w:r>
      <w:r w:rsidR="00503E48" w:rsidRPr="003C76FC">
        <w:rPr>
          <w:rFonts w:ascii="Book Antiqua" w:hAnsi="Book Antiqua"/>
          <w:sz w:val="20"/>
          <w:szCs w:val="20"/>
        </w:rPr>
        <w:t>, “</w:t>
      </w:r>
      <w:r w:rsidR="00503E48" w:rsidRPr="003C76FC">
        <w:rPr>
          <w:rFonts w:ascii="Book Antiqua" w:hAnsi="Book Antiqua"/>
          <w:i/>
          <w:iCs/>
          <w:sz w:val="20"/>
          <w:szCs w:val="20"/>
        </w:rPr>
        <w:t>Cuadernos de derecho societario”</w:t>
      </w:r>
      <w:r w:rsidR="00503E48" w:rsidRPr="003C76FC">
        <w:rPr>
          <w:rFonts w:ascii="Book Antiqua" w:hAnsi="Book Antiqua"/>
          <w:sz w:val="20"/>
          <w:szCs w:val="20"/>
        </w:rPr>
        <w:t>, Ed. Macchi, Buenos Aires, 1973, t.1, p.259.</w:t>
      </w:r>
    </w:p>
  </w:footnote>
  <w:footnote w:id="33">
    <w:p w14:paraId="068A814A"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r w:rsidR="00503E48" w:rsidRPr="003C76FC">
        <w:rPr>
          <w:rFonts w:ascii="Book Antiqua" w:hAnsi="Book Antiqua"/>
          <w:sz w:val="20"/>
          <w:szCs w:val="20"/>
        </w:rPr>
        <w:t xml:space="preserve">ASCARELLI, </w:t>
      </w:r>
      <w:r w:rsidR="00503E48" w:rsidRPr="003C76FC">
        <w:rPr>
          <w:rFonts w:ascii="Book Antiqua" w:hAnsi="Book Antiqua"/>
          <w:smallCaps/>
          <w:sz w:val="20"/>
          <w:szCs w:val="20"/>
        </w:rPr>
        <w:t>Tullio</w:t>
      </w:r>
      <w:r w:rsidR="00503E48" w:rsidRPr="003C76FC">
        <w:rPr>
          <w:rFonts w:ascii="Book Antiqua" w:hAnsi="Book Antiqua"/>
          <w:sz w:val="20"/>
          <w:szCs w:val="20"/>
        </w:rPr>
        <w:t>, “</w:t>
      </w:r>
      <w:r w:rsidR="00503E48" w:rsidRPr="003C76FC">
        <w:rPr>
          <w:rFonts w:ascii="Book Antiqua" w:hAnsi="Book Antiqua"/>
          <w:i/>
          <w:iCs/>
          <w:sz w:val="20"/>
          <w:szCs w:val="20"/>
        </w:rPr>
        <w:t>Iniciación al estudio del derecho mercantil”</w:t>
      </w:r>
      <w:r w:rsidR="00503E48" w:rsidRPr="003C76FC">
        <w:rPr>
          <w:rFonts w:ascii="Book Antiqua" w:hAnsi="Book Antiqua"/>
          <w:sz w:val="20"/>
          <w:szCs w:val="20"/>
        </w:rPr>
        <w:t>, Ed. Bosch, Barcelona, 1962, p.</w:t>
      </w:r>
      <w:r w:rsidR="00DC0D66">
        <w:rPr>
          <w:rFonts w:ascii="Book Antiqua" w:hAnsi="Book Antiqua"/>
          <w:sz w:val="20"/>
          <w:szCs w:val="20"/>
        </w:rPr>
        <w:t xml:space="preserve"> </w:t>
      </w:r>
      <w:r w:rsidR="00503E48" w:rsidRPr="003C76FC">
        <w:rPr>
          <w:rFonts w:ascii="Book Antiqua" w:hAnsi="Book Antiqua"/>
          <w:sz w:val="20"/>
          <w:szCs w:val="20"/>
        </w:rPr>
        <w:t>139.</w:t>
      </w:r>
    </w:p>
  </w:footnote>
  <w:footnote w:id="34">
    <w:p w14:paraId="0A8E9A53"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 xml:space="preserve">HALPERIN, </w:t>
      </w:r>
      <w:r w:rsidR="00503E48" w:rsidRPr="003C76FC">
        <w:rPr>
          <w:rFonts w:ascii="Book Antiqua" w:hAnsi="Book Antiqua"/>
          <w:smallCaps/>
          <w:sz w:val="20"/>
          <w:szCs w:val="20"/>
        </w:rPr>
        <w:t>Isaac</w:t>
      </w:r>
      <w:r w:rsidR="00503E48" w:rsidRPr="003C76FC">
        <w:rPr>
          <w:rFonts w:ascii="Book Antiqua" w:hAnsi="Book Antiqua"/>
          <w:sz w:val="20"/>
          <w:szCs w:val="20"/>
        </w:rPr>
        <w:t>, “</w:t>
      </w:r>
      <w:r w:rsidR="00503E48" w:rsidRPr="003C76FC">
        <w:rPr>
          <w:rFonts w:ascii="Book Antiqua" w:hAnsi="Book Antiqua"/>
          <w:i/>
          <w:iCs/>
          <w:sz w:val="20"/>
          <w:szCs w:val="20"/>
        </w:rPr>
        <w:t>Curso de derecho comercial”</w:t>
      </w:r>
      <w:r w:rsidR="00503E48" w:rsidRPr="003C76FC">
        <w:rPr>
          <w:rFonts w:ascii="Book Antiqua" w:hAnsi="Book Antiqua"/>
          <w:sz w:val="20"/>
          <w:szCs w:val="20"/>
        </w:rPr>
        <w:t xml:space="preserve">, Ed. </w:t>
      </w:r>
      <w:proofErr w:type="spellStart"/>
      <w:r w:rsidR="00503E48" w:rsidRPr="003C76FC">
        <w:rPr>
          <w:rFonts w:ascii="Book Antiqua" w:hAnsi="Book Antiqua"/>
          <w:sz w:val="20"/>
          <w:szCs w:val="20"/>
        </w:rPr>
        <w:t>Depalma</w:t>
      </w:r>
      <w:proofErr w:type="spellEnd"/>
      <w:r w:rsidR="00503E48" w:rsidRPr="003C76FC">
        <w:rPr>
          <w:rFonts w:ascii="Book Antiqua" w:hAnsi="Book Antiqua"/>
          <w:sz w:val="20"/>
          <w:szCs w:val="20"/>
        </w:rPr>
        <w:t>, Buenos Aires, 197, p.</w:t>
      </w:r>
      <w:r w:rsidR="00A5015A">
        <w:rPr>
          <w:rFonts w:ascii="Book Antiqua" w:hAnsi="Book Antiqua"/>
          <w:sz w:val="20"/>
          <w:szCs w:val="20"/>
        </w:rPr>
        <w:t xml:space="preserve"> </w:t>
      </w:r>
      <w:proofErr w:type="gramStart"/>
      <w:r w:rsidR="00503E48" w:rsidRPr="003C76FC">
        <w:rPr>
          <w:rFonts w:ascii="Book Antiqua" w:hAnsi="Book Antiqua"/>
          <w:sz w:val="20"/>
          <w:szCs w:val="20"/>
        </w:rPr>
        <w:t>343..</w:t>
      </w:r>
      <w:proofErr w:type="gramEnd"/>
    </w:p>
  </w:footnote>
  <w:footnote w:id="35">
    <w:p w14:paraId="1BC31C99"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proofErr w:type="spellStart"/>
      <w:r w:rsidR="00503E48" w:rsidRPr="003C76FC">
        <w:rPr>
          <w:rFonts w:ascii="Book Antiqua" w:hAnsi="Book Antiqua"/>
          <w:sz w:val="20"/>
          <w:szCs w:val="20"/>
        </w:rPr>
        <w:t>Ej</w:t>
      </w:r>
      <w:proofErr w:type="spellEnd"/>
      <w:r w:rsidR="00503E48" w:rsidRPr="003C76FC">
        <w:rPr>
          <w:rFonts w:ascii="Book Antiqua" w:hAnsi="Book Antiqua"/>
          <w:sz w:val="20"/>
          <w:szCs w:val="20"/>
        </w:rPr>
        <w:t>: Una enorme operación de contrabando.</w:t>
      </w:r>
    </w:p>
  </w:footnote>
  <w:footnote w:id="36">
    <w:p w14:paraId="272CE722"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proofErr w:type="spellStart"/>
      <w:r w:rsidR="00503E48" w:rsidRPr="003C76FC">
        <w:rPr>
          <w:rFonts w:ascii="Book Antiqua" w:hAnsi="Book Antiqua"/>
          <w:sz w:val="20"/>
          <w:szCs w:val="20"/>
        </w:rPr>
        <w:t>Ej</w:t>
      </w:r>
      <w:proofErr w:type="spellEnd"/>
      <w:r w:rsidR="00503E48" w:rsidRPr="003C76FC">
        <w:rPr>
          <w:rFonts w:ascii="Book Antiqua" w:hAnsi="Book Antiqua"/>
          <w:sz w:val="20"/>
          <w:szCs w:val="20"/>
        </w:rPr>
        <w:t>: Un monopolio prohibido.</w:t>
      </w:r>
    </w:p>
  </w:footnote>
  <w:footnote w:id="37">
    <w:p w14:paraId="00ABDD1F"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r w:rsidR="00903D69" w:rsidRPr="00B02E77">
        <w:rPr>
          <w:rFonts w:ascii="Times New Roman" w:hAnsi="Times New Roman"/>
          <w:sz w:val="18"/>
          <w:szCs w:val="18"/>
        </w:rPr>
        <w:t xml:space="preserve">HALPERIN, </w:t>
      </w:r>
      <w:r w:rsidR="00903D69" w:rsidRPr="00B02E77">
        <w:rPr>
          <w:rFonts w:ascii="Times New Roman" w:hAnsi="Times New Roman"/>
          <w:smallCaps/>
          <w:sz w:val="18"/>
          <w:szCs w:val="18"/>
        </w:rPr>
        <w:t>Isaac</w:t>
      </w:r>
      <w:r w:rsidR="00903D69" w:rsidRPr="00B02E77">
        <w:rPr>
          <w:rFonts w:ascii="Times New Roman" w:hAnsi="Times New Roman"/>
          <w:sz w:val="18"/>
          <w:szCs w:val="18"/>
        </w:rPr>
        <w:t xml:space="preserve">, </w:t>
      </w:r>
      <w:r w:rsidR="00903D69" w:rsidRPr="00B02E77">
        <w:rPr>
          <w:rFonts w:ascii="Times New Roman" w:hAnsi="Times New Roman"/>
          <w:i/>
          <w:iCs/>
          <w:sz w:val="18"/>
          <w:szCs w:val="18"/>
        </w:rPr>
        <w:t>“El régimen de nulidad de las sociedades”</w:t>
      </w:r>
      <w:r w:rsidR="00903D69" w:rsidRPr="00B02E77">
        <w:rPr>
          <w:rFonts w:ascii="Times New Roman" w:hAnsi="Times New Roman"/>
          <w:sz w:val="18"/>
          <w:szCs w:val="18"/>
        </w:rPr>
        <w:t>, RDCO, 1970, Año 3, p. 560.</w:t>
      </w:r>
    </w:p>
  </w:footnote>
  <w:footnote w:id="38">
    <w:p w14:paraId="5C4E929A"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r w:rsidR="00503E48" w:rsidRPr="003C76FC">
        <w:rPr>
          <w:rFonts w:ascii="Book Antiqua" w:hAnsi="Book Antiqua"/>
          <w:sz w:val="20"/>
          <w:szCs w:val="20"/>
        </w:rPr>
        <w:t xml:space="preserve">RICHARD, E. </w:t>
      </w:r>
      <w:r w:rsidR="00503E48" w:rsidRPr="003C76FC">
        <w:rPr>
          <w:rFonts w:ascii="Book Antiqua" w:hAnsi="Book Antiqua"/>
          <w:smallCaps/>
          <w:sz w:val="20"/>
          <w:szCs w:val="20"/>
        </w:rPr>
        <w:t>H.</w:t>
      </w:r>
      <w:r w:rsidR="00503E48" w:rsidRPr="003C76FC">
        <w:rPr>
          <w:rFonts w:ascii="Book Antiqua" w:hAnsi="Book Antiqua"/>
          <w:sz w:val="20"/>
          <w:szCs w:val="20"/>
        </w:rPr>
        <w:t xml:space="preserve"> “</w:t>
      </w:r>
      <w:r w:rsidR="00503E48" w:rsidRPr="003C76FC">
        <w:rPr>
          <w:rFonts w:ascii="Book Antiqua" w:hAnsi="Book Antiqua"/>
          <w:i/>
          <w:iCs/>
          <w:sz w:val="20"/>
          <w:szCs w:val="20"/>
        </w:rPr>
        <w:t>Actividad ilícita de sociedad extranjera (</w:t>
      </w:r>
      <w:proofErr w:type="spellStart"/>
      <w:r w:rsidR="00503E48" w:rsidRPr="003C76FC">
        <w:rPr>
          <w:rFonts w:ascii="Book Antiqua" w:hAnsi="Book Antiqua"/>
          <w:i/>
          <w:iCs/>
          <w:sz w:val="20"/>
          <w:szCs w:val="20"/>
        </w:rPr>
        <w:t>indirecdoingbusiness</w:t>
      </w:r>
      <w:proofErr w:type="spellEnd"/>
      <w:r w:rsidR="00503E48" w:rsidRPr="003C76FC">
        <w:rPr>
          <w:rFonts w:ascii="Book Antiqua" w:hAnsi="Book Antiqua"/>
          <w:i/>
          <w:iCs/>
          <w:sz w:val="20"/>
          <w:szCs w:val="20"/>
        </w:rPr>
        <w:t>) y su quiebra en el país (en torno a importantísimo fallo de la Corte)”</w:t>
      </w:r>
      <w:r w:rsidR="00503E48" w:rsidRPr="003C76FC">
        <w:rPr>
          <w:rFonts w:ascii="Book Antiqua" w:hAnsi="Book Antiqua"/>
          <w:sz w:val="20"/>
          <w:szCs w:val="20"/>
        </w:rPr>
        <w:t xml:space="preserve">, El Dial. Express, Lunes, 16 de Marzo de 2009 —Año XI— Nº 2739, </w:t>
      </w:r>
      <w:hyperlink r:id="rId2" w:history="1">
        <w:r w:rsidR="00503E48" w:rsidRPr="003C76FC">
          <w:rPr>
            <w:rStyle w:val="Hipervnculo"/>
            <w:rFonts w:ascii="Book Antiqua" w:hAnsi="Book Antiqua"/>
            <w:sz w:val="20"/>
            <w:szCs w:val="20"/>
          </w:rPr>
          <w:t>www.eldial.com</w:t>
        </w:r>
      </w:hyperlink>
      <w:r w:rsidR="00503E48" w:rsidRPr="003C76FC">
        <w:rPr>
          <w:rFonts w:ascii="Book Antiqua" w:hAnsi="Book Antiqua"/>
          <w:sz w:val="20"/>
          <w:szCs w:val="20"/>
        </w:rPr>
        <w:t xml:space="preserve">.CNCom., 23/06/2004, Ballester, Rolando Alberto y otros c. </w:t>
      </w:r>
      <w:proofErr w:type="spellStart"/>
      <w:r w:rsidR="00503E48" w:rsidRPr="003C76FC">
        <w:rPr>
          <w:rFonts w:ascii="Book Antiqua" w:hAnsi="Book Antiqua"/>
          <w:sz w:val="20"/>
          <w:szCs w:val="20"/>
        </w:rPr>
        <w:t>Viparita</w:t>
      </w:r>
      <w:proofErr w:type="spellEnd"/>
      <w:r w:rsidR="00503E48" w:rsidRPr="003C76FC">
        <w:rPr>
          <w:rFonts w:ascii="Book Antiqua" w:hAnsi="Book Antiqua"/>
          <w:sz w:val="20"/>
          <w:szCs w:val="20"/>
        </w:rPr>
        <w:t xml:space="preserve"> S.A. s/ sumario, www.microuris.com: La actividad de intermediación en la oferta y demanda de recursos financieros desarrollada por la demandada sin que mediare autorización de autoridad de aplicación, en tanto prohibida por ley, ha devenido ilícita y, por tanto, subsumible en la normativa del art.</w:t>
      </w:r>
      <w:r w:rsidR="00DC0D66">
        <w:rPr>
          <w:rFonts w:ascii="Book Antiqua" w:hAnsi="Book Antiqua"/>
          <w:sz w:val="20"/>
          <w:szCs w:val="20"/>
        </w:rPr>
        <w:t xml:space="preserve"> </w:t>
      </w:r>
      <w:r w:rsidR="00503E48" w:rsidRPr="003C76FC">
        <w:rPr>
          <w:rFonts w:ascii="Book Antiqua" w:hAnsi="Book Antiqua"/>
          <w:sz w:val="20"/>
          <w:szCs w:val="20"/>
        </w:rPr>
        <w:t>19 de la LS.</w:t>
      </w:r>
    </w:p>
  </w:footnote>
  <w:footnote w:id="39">
    <w:p w14:paraId="4D5AFB75"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 xml:space="preserve">FARGOSI, </w:t>
      </w:r>
      <w:r w:rsidR="00503E48" w:rsidRPr="003C76FC">
        <w:rPr>
          <w:rFonts w:ascii="Book Antiqua" w:hAnsi="Book Antiqua"/>
          <w:smallCaps/>
          <w:sz w:val="20"/>
          <w:szCs w:val="20"/>
        </w:rPr>
        <w:t>Horacio</w:t>
      </w:r>
      <w:r w:rsidR="00503E48" w:rsidRPr="003C76FC">
        <w:rPr>
          <w:rFonts w:ascii="Book Antiqua" w:hAnsi="Book Antiqua"/>
          <w:sz w:val="20"/>
          <w:szCs w:val="20"/>
        </w:rPr>
        <w:t>, “</w:t>
      </w:r>
      <w:r w:rsidR="00503E48" w:rsidRPr="003C76FC">
        <w:rPr>
          <w:rFonts w:ascii="Book Antiqua" w:hAnsi="Book Antiqua"/>
          <w:i/>
          <w:iCs/>
          <w:sz w:val="20"/>
          <w:szCs w:val="20"/>
        </w:rPr>
        <w:t>Nota sobre Sociedades Comerciales y Personalidad Jurídica</w:t>
      </w:r>
      <w:r w:rsidR="00503E48" w:rsidRPr="003C76FC">
        <w:rPr>
          <w:rFonts w:ascii="Book Antiqua" w:hAnsi="Book Antiqua"/>
          <w:sz w:val="20"/>
          <w:szCs w:val="20"/>
        </w:rPr>
        <w:t>”, LL, 1988-E, p. 66.</w:t>
      </w:r>
    </w:p>
  </w:footnote>
  <w:footnote w:id="40">
    <w:p w14:paraId="366D90D2"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 xml:space="preserve">COLOMBRES, </w:t>
      </w:r>
      <w:r w:rsidR="00503E48" w:rsidRPr="003C76FC">
        <w:rPr>
          <w:rFonts w:ascii="Book Antiqua" w:hAnsi="Book Antiqua"/>
          <w:smallCaps/>
          <w:sz w:val="20"/>
          <w:szCs w:val="20"/>
        </w:rPr>
        <w:t>Gervasio</w:t>
      </w:r>
      <w:r w:rsidR="00503E48" w:rsidRPr="003C76FC">
        <w:rPr>
          <w:rFonts w:ascii="Book Antiqua" w:hAnsi="Book Antiqua"/>
          <w:sz w:val="20"/>
          <w:szCs w:val="20"/>
        </w:rPr>
        <w:t>, “</w:t>
      </w:r>
      <w:r w:rsidR="00503E48" w:rsidRPr="003C76FC">
        <w:rPr>
          <w:rFonts w:ascii="Book Antiqua" w:hAnsi="Book Antiqua"/>
          <w:i/>
          <w:iCs/>
          <w:sz w:val="20"/>
          <w:szCs w:val="20"/>
        </w:rPr>
        <w:t>Curso de derecho societario”</w:t>
      </w:r>
      <w:r w:rsidR="00503E48" w:rsidRPr="003C76FC">
        <w:rPr>
          <w:rFonts w:ascii="Book Antiqua" w:hAnsi="Book Antiqua"/>
          <w:sz w:val="20"/>
          <w:szCs w:val="20"/>
        </w:rPr>
        <w:t xml:space="preserve">, Ed. </w:t>
      </w:r>
      <w:proofErr w:type="spellStart"/>
      <w:r w:rsidR="00503E48" w:rsidRPr="003C76FC">
        <w:rPr>
          <w:rFonts w:ascii="Book Antiqua" w:hAnsi="Book Antiqua"/>
          <w:sz w:val="20"/>
          <w:szCs w:val="20"/>
        </w:rPr>
        <w:t>AbeledoPerrot</w:t>
      </w:r>
      <w:proofErr w:type="spellEnd"/>
      <w:r w:rsidR="00503E48" w:rsidRPr="003C76FC">
        <w:rPr>
          <w:rFonts w:ascii="Book Antiqua" w:hAnsi="Book Antiqua"/>
          <w:sz w:val="20"/>
          <w:szCs w:val="20"/>
        </w:rPr>
        <w:t>, Buenos Aires, 1972, p.</w:t>
      </w:r>
      <w:r w:rsidR="00DC0D66">
        <w:rPr>
          <w:rFonts w:ascii="Book Antiqua" w:hAnsi="Book Antiqua"/>
          <w:sz w:val="20"/>
          <w:szCs w:val="20"/>
        </w:rPr>
        <w:t xml:space="preserve"> </w:t>
      </w:r>
      <w:r w:rsidR="00503E48" w:rsidRPr="003C76FC">
        <w:rPr>
          <w:rFonts w:ascii="Book Antiqua" w:hAnsi="Book Antiqua"/>
          <w:sz w:val="20"/>
          <w:szCs w:val="20"/>
        </w:rPr>
        <w:t>167.</w:t>
      </w:r>
    </w:p>
  </w:footnote>
  <w:footnote w:id="41">
    <w:p w14:paraId="24598F8C"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 xml:space="preserve">HALPERIN, </w:t>
      </w:r>
      <w:r w:rsidR="00503E48" w:rsidRPr="003C76FC">
        <w:rPr>
          <w:rFonts w:ascii="Book Antiqua" w:hAnsi="Book Antiqua"/>
          <w:smallCaps/>
          <w:sz w:val="20"/>
          <w:szCs w:val="20"/>
        </w:rPr>
        <w:t>Isaac</w:t>
      </w:r>
      <w:r w:rsidR="00503E48" w:rsidRPr="003C76FC">
        <w:rPr>
          <w:rFonts w:ascii="Book Antiqua" w:hAnsi="Book Antiqua"/>
          <w:sz w:val="20"/>
          <w:szCs w:val="20"/>
        </w:rPr>
        <w:t xml:space="preserve">, </w:t>
      </w:r>
      <w:r w:rsidR="00503E48" w:rsidRPr="003C76FC">
        <w:rPr>
          <w:rFonts w:ascii="Book Antiqua" w:hAnsi="Book Antiqua"/>
          <w:i/>
          <w:iCs/>
          <w:sz w:val="20"/>
          <w:szCs w:val="20"/>
        </w:rPr>
        <w:t>“El régimen...”</w:t>
      </w:r>
      <w:r w:rsidR="00503E48" w:rsidRPr="003C76FC">
        <w:rPr>
          <w:rFonts w:ascii="Book Antiqua" w:hAnsi="Book Antiqua"/>
          <w:sz w:val="20"/>
          <w:szCs w:val="20"/>
        </w:rPr>
        <w:t>, cit., p. 560.</w:t>
      </w:r>
    </w:p>
  </w:footnote>
  <w:footnote w:id="42">
    <w:p w14:paraId="1AE4BDBC"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Times New Roman" w:hAnsi="Times New Roman"/>
          <w:sz w:val="20"/>
          <w:szCs w:val="20"/>
        </w:rPr>
        <w:t> </w:t>
      </w:r>
      <w:r w:rsidR="00503E48" w:rsidRPr="003C76FC">
        <w:rPr>
          <w:rFonts w:ascii="Book Antiqua" w:hAnsi="Book Antiqua"/>
          <w:sz w:val="20"/>
          <w:szCs w:val="20"/>
        </w:rPr>
        <w:t xml:space="preserve">RICHARD, </w:t>
      </w:r>
      <w:r w:rsidR="00503E48" w:rsidRPr="003C76FC">
        <w:rPr>
          <w:rFonts w:ascii="Book Antiqua" w:hAnsi="Book Antiqua"/>
          <w:smallCaps/>
          <w:sz w:val="20"/>
          <w:szCs w:val="20"/>
        </w:rPr>
        <w:t>Efraín</w:t>
      </w:r>
      <w:r w:rsidR="00503E48" w:rsidRPr="003C76FC">
        <w:rPr>
          <w:rFonts w:ascii="Book Antiqua" w:hAnsi="Book Antiqua"/>
          <w:sz w:val="20"/>
          <w:szCs w:val="20"/>
        </w:rPr>
        <w:t xml:space="preserve"> H.</w:t>
      </w:r>
      <w:r w:rsidR="005469F9">
        <w:rPr>
          <w:rFonts w:ascii="Book Antiqua" w:hAnsi="Book Antiqua"/>
          <w:sz w:val="20"/>
          <w:szCs w:val="20"/>
        </w:rPr>
        <w:t xml:space="preserve"> </w:t>
      </w:r>
      <w:r w:rsidR="00503E48" w:rsidRPr="003C76FC">
        <w:rPr>
          <w:rFonts w:ascii="Book Antiqua" w:hAnsi="Book Antiqua"/>
          <w:sz w:val="20"/>
          <w:szCs w:val="20"/>
        </w:rPr>
        <w:t>“Actividad ilícita</w:t>
      </w:r>
      <w:r w:rsidR="005469F9">
        <w:rPr>
          <w:rFonts w:ascii="Book Antiqua" w:hAnsi="Book Antiqua"/>
          <w:sz w:val="20"/>
          <w:szCs w:val="20"/>
        </w:rPr>
        <w:t xml:space="preserve"> [</w:t>
      </w:r>
      <w:r w:rsidR="00503E48" w:rsidRPr="003C76FC">
        <w:rPr>
          <w:rFonts w:ascii="Book Antiqua" w:hAnsi="Book Antiqua"/>
          <w:sz w:val="20"/>
          <w:szCs w:val="20"/>
        </w:rPr>
        <w:t>…</w:t>
      </w:r>
      <w:r w:rsidR="005469F9">
        <w:rPr>
          <w:rFonts w:ascii="Book Antiqua" w:hAnsi="Book Antiqua"/>
          <w:sz w:val="20"/>
          <w:szCs w:val="20"/>
        </w:rPr>
        <w:t>]</w:t>
      </w:r>
      <w:r w:rsidR="00503E48" w:rsidRPr="003C76FC">
        <w:rPr>
          <w:rFonts w:ascii="Book Antiqua" w:hAnsi="Book Antiqua"/>
          <w:sz w:val="20"/>
          <w:szCs w:val="20"/>
        </w:rPr>
        <w:t xml:space="preserve">” </w:t>
      </w:r>
      <w:proofErr w:type="gramStart"/>
      <w:r w:rsidR="00503E48" w:rsidRPr="003C76FC">
        <w:rPr>
          <w:rFonts w:ascii="Book Antiqua" w:hAnsi="Book Antiqua"/>
          <w:sz w:val="20"/>
          <w:szCs w:val="20"/>
        </w:rPr>
        <w:t>cit..</w:t>
      </w:r>
      <w:proofErr w:type="gramEnd"/>
    </w:p>
  </w:footnote>
  <w:footnote w:id="43">
    <w:p w14:paraId="544FA0E6"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RICHARD, E.H. “SOCIEDADES CONSTITUÍDAS EN EL EXTRANJERO (En torno al efecto del incumplimiento del orden público interno: ¿actividad ilícita?)”, en libro colectivo “La estructura societaria y sus conflictos” Director Daniel R. Vitolo, Editorial Ad Hoc, Buenos Aires 2006, pág. 101 y siguientes.</w:t>
      </w:r>
    </w:p>
  </w:footnote>
  <w:footnote w:id="44">
    <w:p w14:paraId="0DDC7BF6" w14:textId="77777777" w:rsidR="00503E48" w:rsidRPr="003C76FC" w:rsidRDefault="008579E5" w:rsidP="00503E48">
      <w:pPr>
        <w:pStyle w:val="Sinespaciado"/>
        <w:jc w:val="both"/>
        <w:rPr>
          <w:rFonts w:ascii="Book Antiqua" w:hAnsi="Book Antiqua"/>
          <w:sz w:val="20"/>
          <w:szCs w:val="20"/>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 xml:space="preserve">Richard, E. H. </w:t>
      </w:r>
      <w:r w:rsidR="00503E48" w:rsidRPr="003C76FC">
        <w:rPr>
          <w:rFonts w:ascii="Book Antiqua" w:hAnsi="Book Antiqua"/>
          <w:i/>
          <w:iCs/>
          <w:snapToGrid w:val="0"/>
          <w:sz w:val="20"/>
          <w:szCs w:val="20"/>
        </w:rPr>
        <w:t>Actividad ilícita de sociedades</w:t>
      </w:r>
      <w:r w:rsidR="00503E48" w:rsidRPr="003C76FC">
        <w:rPr>
          <w:rFonts w:ascii="Book Antiqua" w:hAnsi="Book Antiqua"/>
          <w:snapToGrid w:val="0"/>
          <w:sz w:val="20"/>
          <w:szCs w:val="20"/>
        </w:rPr>
        <w:t xml:space="preserve"> en Primer Congreso Iberoamericano de Derecho Societario y de la Empresa, Huerta Grande, octubre de 1992 Actas tomo II Pág. 575; </w:t>
      </w:r>
      <w:r w:rsidR="00503E48" w:rsidRPr="003C76FC">
        <w:rPr>
          <w:rFonts w:ascii="Book Antiqua" w:hAnsi="Book Antiqua"/>
          <w:i/>
          <w:iCs/>
          <w:sz w:val="20"/>
          <w:szCs w:val="20"/>
        </w:rPr>
        <w:t>Actividad ilícita y actividad prohibida de sociedades: La empresa de seguros</w:t>
      </w:r>
      <w:r w:rsidR="00503E48" w:rsidRPr="003C76FC">
        <w:rPr>
          <w:rFonts w:ascii="Book Antiqua" w:hAnsi="Book Antiqua"/>
          <w:sz w:val="20"/>
          <w:szCs w:val="20"/>
        </w:rPr>
        <w:t xml:space="preserve"> en “Derecho y Empresa” Revista de la Universidad Austral, Facultad de Ciencias Empresariales, Año 1997 números 7 y 8, Rosario marzo de 1998, pág. 175. Número en homenaje del Prof. Dr. Juan Carlos Félix Morandi; en Libro colectivo de </w:t>
      </w:r>
      <w:proofErr w:type="spellStart"/>
      <w:r w:rsidR="00503E48" w:rsidRPr="003C76FC">
        <w:rPr>
          <w:rFonts w:ascii="Book Antiqua" w:hAnsi="Book Antiqua"/>
          <w:sz w:val="20"/>
          <w:szCs w:val="20"/>
        </w:rPr>
        <w:t>nta</w:t>
      </w:r>
      <w:proofErr w:type="spellEnd"/>
      <w:r w:rsidR="00503E48" w:rsidRPr="003C76FC">
        <w:rPr>
          <w:rFonts w:ascii="Book Antiqua" w:hAnsi="Book Antiqua"/>
          <w:sz w:val="20"/>
          <w:szCs w:val="20"/>
        </w:rPr>
        <w:t xml:space="preserve">. coordinación </w:t>
      </w:r>
      <w:r w:rsidR="00503E48" w:rsidRPr="003C76FC">
        <w:rPr>
          <w:rFonts w:ascii="Book Antiqua" w:hAnsi="Book Antiqua"/>
          <w:snapToGrid w:val="0"/>
          <w:sz w:val="20"/>
          <w:szCs w:val="20"/>
        </w:rPr>
        <w:t xml:space="preserve">ANOMALIAS SOCIETARIAS, Ed. </w:t>
      </w:r>
      <w:proofErr w:type="spellStart"/>
      <w:r w:rsidR="00503E48" w:rsidRPr="003C76FC">
        <w:rPr>
          <w:rFonts w:ascii="Book Antiqua" w:hAnsi="Book Antiqua"/>
          <w:snapToGrid w:val="0"/>
          <w:sz w:val="20"/>
          <w:szCs w:val="20"/>
        </w:rPr>
        <w:t>Advocatus</w:t>
      </w:r>
      <w:proofErr w:type="spellEnd"/>
      <w:r w:rsidR="00503E48" w:rsidRPr="003C76FC">
        <w:rPr>
          <w:rFonts w:ascii="Book Antiqua" w:hAnsi="Book Antiqua"/>
          <w:snapToGrid w:val="0"/>
          <w:sz w:val="20"/>
          <w:szCs w:val="20"/>
        </w:rPr>
        <w:t xml:space="preserve">. </w:t>
      </w:r>
      <w:r w:rsidR="00503E48" w:rsidRPr="003C76FC">
        <w:rPr>
          <w:rFonts w:ascii="Book Antiqua" w:hAnsi="Book Antiqua"/>
          <w:i/>
          <w:iCs/>
          <w:snapToGrid w:val="0"/>
          <w:sz w:val="20"/>
          <w:szCs w:val="20"/>
        </w:rPr>
        <w:t>Actividades ilícitas - banca de hecho</w:t>
      </w:r>
      <w:r w:rsidR="00503E48" w:rsidRPr="003C76FC">
        <w:rPr>
          <w:rFonts w:ascii="Book Antiqua" w:hAnsi="Book Antiqua"/>
          <w:snapToGrid w:val="0"/>
          <w:sz w:val="20"/>
          <w:szCs w:val="20"/>
        </w:rPr>
        <w:t xml:space="preserve">. Ed. </w:t>
      </w:r>
      <w:proofErr w:type="spellStart"/>
      <w:r w:rsidR="00503E48" w:rsidRPr="003C76FC">
        <w:rPr>
          <w:rFonts w:ascii="Book Antiqua" w:hAnsi="Book Antiqua"/>
          <w:snapToGrid w:val="0"/>
          <w:sz w:val="20"/>
          <w:szCs w:val="20"/>
        </w:rPr>
        <w:t>Advocatus</w:t>
      </w:r>
      <w:proofErr w:type="spellEnd"/>
      <w:r w:rsidR="00503E48" w:rsidRPr="003C76FC">
        <w:rPr>
          <w:rFonts w:ascii="Book Antiqua" w:hAnsi="Book Antiqua"/>
          <w:snapToGrid w:val="0"/>
          <w:sz w:val="20"/>
          <w:szCs w:val="20"/>
        </w:rPr>
        <w:t xml:space="preserve"> julio 1992; </w:t>
      </w:r>
      <w:r w:rsidR="00503E48" w:rsidRPr="003C76FC">
        <w:rPr>
          <w:rFonts w:ascii="Book Antiqua" w:hAnsi="Book Antiqua"/>
          <w:i/>
          <w:iCs/>
          <w:sz w:val="20"/>
          <w:szCs w:val="20"/>
        </w:rPr>
        <w:t>Banca de hecho. Actividad ilícita</w:t>
      </w:r>
      <w:r w:rsidR="00503E48" w:rsidRPr="003C76FC">
        <w:rPr>
          <w:rFonts w:ascii="Book Antiqua" w:hAnsi="Book Antiqua"/>
          <w:sz w:val="20"/>
          <w:szCs w:val="20"/>
        </w:rPr>
        <w:t xml:space="preserve"> Comentario a jurisprudencia “Romeo Anunciada M.E. c/ Peña, Jaime y otras s/ Ordinario”, pág. 29 Revista de las Sociedades y Concursos nº 7 Noviembre Diciembre 2000, Bs. Aires febrero 2001.</w:t>
      </w:r>
    </w:p>
  </w:footnote>
  <w:footnote w:id="45">
    <w:p w14:paraId="5E8C4F20" w14:textId="77777777" w:rsidR="00503E48" w:rsidRPr="003C76FC" w:rsidRDefault="008579E5" w:rsidP="00503E48">
      <w:pPr>
        <w:pStyle w:val="Sinespaciado"/>
        <w:jc w:val="both"/>
        <w:rPr>
          <w:rFonts w:ascii="Book Antiqua" w:hAnsi="Book Antiqua"/>
          <w:sz w:val="18"/>
          <w:szCs w:val="18"/>
        </w:rPr>
      </w:pPr>
      <w:r>
        <w:rPr>
          <w:rStyle w:val="Refdenotaalpie"/>
          <w:rFonts w:asciiTheme="minorHAnsi" w:eastAsiaTheme="minorHAnsi" w:hAnsiTheme="minorHAnsi" w:cstheme="minorBidi"/>
          <w:sz w:val="20"/>
          <w:szCs w:val="20"/>
          <w:lang w:val="es-AR"/>
        </w:rPr>
        <w:footnoteRef/>
      </w:r>
      <w:r w:rsidR="00503E48" w:rsidRPr="003C76FC">
        <w:rPr>
          <w:rFonts w:ascii="Book Antiqua" w:hAnsi="Book Antiqua"/>
          <w:sz w:val="20"/>
          <w:szCs w:val="20"/>
        </w:rPr>
        <w:t>Richard, E.</w:t>
      </w:r>
      <w:r w:rsidR="00885A00">
        <w:rPr>
          <w:rFonts w:ascii="Book Antiqua" w:hAnsi="Book Antiqua"/>
          <w:sz w:val="20"/>
          <w:szCs w:val="20"/>
        </w:rPr>
        <w:t xml:space="preserve"> </w:t>
      </w:r>
      <w:proofErr w:type="spellStart"/>
      <w:proofErr w:type="gramStart"/>
      <w:r w:rsidR="00503E48" w:rsidRPr="003C76FC">
        <w:rPr>
          <w:rFonts w:ascii="Book Antiqua" w:hAnsi="Book Antiqua"/>
          <w:sz w:val="20"/>
          <w:szCs w:val="20"/>
        </w:rPr>
        <w:t>H.“</w:t>
      </w:r>
      <w:proofErr w:type="gramEnd"/>
      <w:r w:rsidR="00503E48" w:rsidRPr="003C76FC">
        <w:rPr>
          <w:rFonts w:ascii="Book Antiqua" w:hAnsi="Book Antiqua"/>
          <w:sz w:val="20"/>
          <w:szCs w:val="20"/>
        </w:rPr>
        <w:t>Banca</w:t>
      </w:r>
      <w:proofErr w:type="spellEnd"/>
      <w:r w:rsidR="00503E48" w:rsidRPr="003C76FC">
        <w:rPr>
          <w:rFonts w:ascii="Book Antiqua" w:hAnsi="Book Antiqua"/>
          <w:sz w:val="20"/>
          <w:szCs w:val="20"/>
        </w:rPr>
        <w:t xml:space="preserve"> de hecho. Actividad ilícita”, Revista de las Sociedades y Concursos, Buenos Aires, 2000; “Nulidad absoluta de sociedades”, RDPC, 1997-274; “Actividad ilícita de sociedad extranjera (</w:t>
      </w:r>
      <w:proofErr w:type="spellStart"/>
      <w:r w:rsidR="00503E48" w:rsidRPr="00885A00">
        <w:rPr>
          <w:rFonts w:ascii="Book Antiqua" w:hAnsi="Book Antiqua"/>
          <w:i/>
          <w:sz w:val="20"/>
          <w:szCs w:val="20"/>
        </w:rPr>
        <w:t>indirectdoingbusiness</w:t>
      </w:r>
      <w:proofErr w:type="spellEnd"/>
      <w:r w:rsidR="00503E48" w:rsidRPr="003C76FC">
        <w:rPr>
          <w:rFonts w:ascii="Book Antiqua" w:hAnsi="Book Antiqua"/>
          <w:sz w:val="20"/>
          <w:szCs w:val="20"/>
        </w:rPr>
        <w:t xml:space="preserve">) y su quiebra en el país (en torno a importantísimo fallo de la Corte)”, el Dial. Express, Lunes, 16 de Marzo de 2009 - Año XI - Nº 2739, </w:t>
      </w:r>
      <w:hyperlink r:id="rId3" w:history="1">
        <w:r w:rsidR="00503E48" w:rsidRPr="003C76FC">
          <w:rPr>
            <w:rStyle w:val="Hipervnculo"/>
            <w:rFonts w:ascii="Book Antiqua" w:hAnsi="Book Antiqua"/>
            <w:sz w:val="20"/>
            <w:szCs w:val="20"/>
          </w:rPr>
          <w:t>www.eldial.com</w:t>
        </w:r>
      </w:hyperlink>
      <w:r w:rsidR="00503E48" w:rsidRPr="003C76FC">
        <w:rPr>
          <w:rFonts w:ascii="Book Antiqua" w:hAnsi="Book Antiqua"/>
          <w:sz w:val="20"/>
          <w:szCs w:val="20"/>
        </w:rPr>
        <w:t>.</w:t>
      </w:r>
      <w:r w:rsidR="00684985">
        <w:rPr>
          <w:rFonts w:ascii="Book Antiqua" w:hAnsi="Book Antiqua"/>
          <w:sz w:val="20"/>
          <w:szCs w:val="20"/>
        </w:rPr>
        <w:t xml:space="preserve"> </w:t>
      </w:r>
      <w:r w:rsidR="00503E48" w:rsidRPr="003C76FC">
        <w:rPr>
          <w:rFonts w:ascii="Book Antiqua" w:hAnsi="Book Antiqua"/>
          <w:sz w:val="20"/>
          <w:szCs w:val="20"/>
        </w:rPr>
        <w:t>SOCIEDADES CONSTITUÍDAS EN EL EXTRANJERO (En torno al efecto del incumplimiento del orden público interno: ¿actividad ilícita?)en libro colectivo “La estru</w:t>
      </w:r>
      <w:r w:rsidR="00503E48" w:rsidRPr="003C76FC">
        <w:rPr>
          <w:rFonts w:ascii="Book Antiqua" w:hAnsi="Book Antiqua"/>
          <w:sz w:val="18"/>
          <w:szCs w:val="18"/>
        </w:rPr>
        <w:t>ctura societaria y sus conflict</w:t>
      </w:r>
      <w:r w:rsidR="00684985">
        <w:rPr>
          <w:rFonts w:ascii="Book Antiqua" w:hAnsi="Book Antiqua"/>
          <w:sz w:val="18"/>
          <w:szCs w:val="18"/>
        </w:rPr>
        <w:t xml:space="preserve">os” Director Daniel R. Vitolo, </w:t>
      </w:r>
      <w:r w:rsidR="00503E48" w:rsidRPr="003C76FC">
        <w:rPr>
          <w:rFonts w:ascii="Book Antiqua" w:hAnsi="Book Antiqua"/>
          <w:sz w:val="18"/>
          <w:szCs w:val="18"/>
        </w:rPr>
        <w:t xml:space="preserve">Editorial Ad Hoc, </w:t>
      </w:r>
      <w:r w:rsidR="009058FA" w:rsidRPr="003C76FC">
        <w:rPr>
          <w:rFonts w:ascii="Book Antiqua" w:hAnsi="Book Antiqua"/>
          <w:sz w:val="18"/>
          <w:szCs w:val="18"/>
        </w:rPr>
        <w:t>B</w:t>
      </w:r>
      <w:r w:rsidR="00503E48" w:rsidRPr="003C76FC">
        <w:rPr>
          <w:rFonts w:ascii="Book Antiqua" w:hAnsi="Book Antiqua"/>
          <w:sz w:val="18"/>
          <w:szCs w:val="18"/>
        </w:rPr>
        <w:t xml:space="preserve">uenos Aires </w:t>
      </w:r>
      <w:r w:rsidR="00503E48" w:rsidRPr="003C76FC">
        <w:rPr>
          <w:rFonts w:ascii="Book Antiqua" w:hAnsi="Book Antiqua"/>
          <w:sz w:val="20"/>
          <w:szCs w:val="20"/>
        </w:rPr>
        <w:t>2006, pág. 101 y siguientes.</w:t>
      </w:r>
    </w:p>
  </w:footnote>
  <w:footnote w:id="46">
    <w:p w14:paraId="47C478C2" w14:textId="77777777" w:rsidR="00684985" w:rsidRPr="00684985" w:rsidRDefault="00684985" w:rsidP="00684985">
      <w:pPr>
        <w:pStyle w:val="Textonotapie"/>
        <w:jc w:val="both"/>
        <w:rPr>
          <w:rFonts w:ascii="Book Antiqua" w:hAnsi="Book Antiqua"/>
        </w:rPr>
      </w:pPr>
      <w:r w:rsidRPr="00684985">
        <w:rPr>
          <w:rStyle w:val="Refdenotaalpie"/>
          <w:rFonts w:ascii="Book Antiqua" w:hAnsi="Book Antiqua"/>
        </w:rPr>
        <w:footnoteRef/>
      </w:r>
      <w:r w:rsidRPr="00684985">
        <w:rPr>
          <w:rFonts w:ascii="Book Antiqua" w:hAnsi="Book Antiqua"/>
        </w:rPr>
        <w:t xml:space="preserve"> Art. 167: […] En caso de infracción responden ilimitada y solidariamente sus administradores y aquellos miembros que, conociendo o debiendo conocer la situación y contando con el poder de decisión necesario para ponerle fin, omiten adoptar las medidas necesarias al efecto.</w:t>
      </w:r>
    </w:p>
  </w:footnote>
  <w:footnote w:id="47">
    <w:p w14:paraId="57598729" w14:textId="77777777" w:rsidR="00684985" w:rsidRPr="00684985" w:rsidRDefault="00684985" w:rsidP="00684985">
      <w:pPr>
        <w:pStyle w:val="Textonotapie"/>
        <w:jc w:val="both"/>
        <w:rPr>
          <w:rFonts w:ascii="Book Antiqua" w:hAnsi="Book Antiqua"/>
        </w:rPr>
      </w:pPr>
      <w:r w:rsidRPr="00684985">
        <w:rPr>
          <w:rStyle w:val="Refdenotaalpie"/>
          <w:rFonts w:ascii="Book Antiqua" w:hAnsi="Book Antiqua"/>
        </w:rPr>
        <w:footnoteRef/>
      </w:r>
      <w:r>
        <w:rPr>
          <w:rFonts w:ascii="Book Antiqua" w:hAnsi="Book Antiqua"/>
        </w:rPr>
        <w:t xml:space="preserve"> Art. 2º:</w:t>
      </w:r>
      <w:r w:rsidRPr="00684985">
        <w:rPr>
          <w:rFonts w:ascii="Book Antiqua" w:hAnsi="Book Antiqua"/>
        </w:rPr>
        <w:t xml:space="preserve"> La ley debe ser interpretada teniendo en cuenta sus palabras, sus finalidades, las leyes análogas, las disposiciones que surgen de los tratados sobre derechos humanos, los principios y los valores jurídicos, de modo coherente con todo el ordenamiento.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921335"/>
      <w:docPartObj>
        <w:docPartGallery w:val="Page Numbers (Top of Page)"/>
        <w:docPartUnique/>
      </w:docPartObj>
    </w:sdtPr>
    <w:sdtEndPr/>
    <w:sdtContent>
      <w:p w14:paraId="325CF173" w14:textId="77777777" w:rsidR="00A63D82" w:rsidRDefault="00A63D82">
        <w:pPr>
          <w:pStyle w:val="Encabezado"/>
          <w:jc w:val="right"/>
        </w:pPr>
      </w:p>
      <w:p w14:paraId="32A783F9" w14:textId="77777777" w:rsidR="00A63D82" w:rsidRDefault="00A63D82">
        <w:pPr>
          <w:pStyle w:val="Encabezado"/>
          <w:jc w:val="right"/>
        </w:pPr>
        <w:r>
          <w:fldChar w:fldCharType="begin"/>
        </w:r>
        <w:r>
          <w:instrText>PAGE   \* MERGEFORMAT</w:instrText>
        </w:r>
        <w:r>
          <w:fldChar w:fldCharType="separate"/>
        </w:r>
        <w:r w:rsidR="005469F9">
          <w:rPr>
            <w:noProof/>
          </w:rPr>
          <w:t>13</w:t>
        </w:r>
        <w:r>
          <w:fldChar w:fldCharType="end"/>
        </w:r>
      </w:p>
    </w:sdtContent>
  </w:sdt>
  <w:p w14:paraId="5F7EADF7" w14:textId="77777777" w:rsidR="00E851C9" w:rsidRDefault="00E851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A0D7F"/>
    <w:multiLevelType w:val="hybridMultilevel"/>
    <w:tmpl w:val="6A1C44DE"/>
    <w:lvl w:ilvl="0" w:tplc="F43080AA">
      <w:start w:val="1"/>
      <w:numFmt w:val="lowerLetter"/>
      <w:lvlText w:val="%1."/>
      <w:lvlJc w:val="left"/>
      <w:pPr>
        <w:tabs>
          <w:tab w:val="num" w:pos="4584"/>
        </w:tabs>
        <w:ind w:left="4584" w:hanging="2460"/>
      </w:pPr>
      <w:rPr>
        <w:rFonts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1" w15:restartNumberingAfterBreak="0">
    <w:nsid w:val="1CD84240"/>
    <w:multiLevelType w:val="hybridMultilevel"/>
    <w:tmpl w:val="77EE4B94"/>
    <w:lvl w:ilvl="0" w:tplc="FFFFFFFF">
      <w:start w:val="1"/>
      <w:numFmt w:val="lowerLetter"/>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9264025"/>
    <w:multiLevelType w:val="multilevel"/>
    <w:tmpl w:val="0FD85794"/>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2850"/>
        </w:tabs>
        <w:ind w:left="2850" w:hanging="720"/>
      </w:pPr>
      <w:rPr>
        <w:rFonts w:hint="default"/>
        <w:u w:val="none"/>
      </w:rPr>
    </w:lvl>
    <w:lvl w:ilvl="2">
      <w:start w:val="1"/>
      <w:numFmt w:val="decimal"/>
      <w:lvlText w:val="%1.%2.%3."/>
      <w:lvlJc w:val="left"/>
      <w:pPr>
        <w:tabs>
          <w:tab w:val="num" w:pos="4980"/>
        </w:tabs>
        <w:ind w:left="4980" w:hanging="720"/>
      </w:pPr>
      <w:rPr>
        <w:rFonts w:hint="default"/>
        <w:u w:val="none"/>
      </w:rPr>
    </w:lvl>
    <w:lvl w:ilvl="3">
      <w:start w:val="1"/>
      <w:numFmt w:val="decimal"/>
      <w:lvlText w:val="%1.%2.%3.%4."/>
      <w:lvlJc w:val="left"/>
      <w:pPr>
        <w:tabs>
          <w:tab w:val="num" w:pos="7470"/>
        </w:tabs>
        <w:ind w:left="7470" w:hanging="1080"/>
      </w:pPr>
      <w:rPr>
        <w:rFonts w:hint="default"/>
        <w:u w:val="none"/>
      </w:rPr>
    </w:lvl>
    <w:lvl w:ilvl="4">
      <w:start w:val="1"/>
      <w:numFmt w:val="decimal"/>
      <w:lvlText w:val="%1.%2.%3.%4.%5."/>
      <w:lvlJc w:val="left"/>
      <w:pPr>
        <w:tabs>
          <w:tab w:val="num" w:pos="9600"/>
        </w:tabs>
        <w:ind w:left="9600" w:hanging="1080"/>
      </w:pPr>
      <w:rPr>
        <w:rFonts w:hint="default"/>
        <w:u w:val="none"/>
      </w:rPr>
    </w:lvl>
    <w:lvl w:ilvl="5">
      <w:start w:val="1"/>
      <w:numFmt w:val="decimal"/>
      <w:lvlText w:val="%1.%2.%3.%4.%5.%6."/>
      <w:lvlJc w:val="left"/>
      <w:pPr>
        <w:tabs>
          <w:tab w:val="num" w:pos="12090"/>
        </w:tabs>
        <w:ind w:left="12090" w:hanging="1440"/>
      </w:pPr>
      <w:rPr>
        <w:rFonts w:hint="default"/>
        <w:u w:val="none"/>
      </w:rPr>
    </w:lvl>
    <w:lvl w:ilvl="6">
      <w:start w:val="1"/>
      <w:numFmt w:val="decimal"/>
      <w:lvlText w:val="%1.%2.%3.%4.%5.%6.%7."/>
      <w:lvlJc w:val="left"/>
      <w:pPr>
        <w:tabs>
          <w:tab w:val="num" w:pos="14220"/>
        </w:tabs>
        <w:ind w:left="14220" w:hanging="1440"/>
      </w:pPr>
      <w:rPr>
        <w:rFonts w:hint="default"/>
        <w:u w:val="none"/>
      </w:rPr>
    </w:lvl>
    <w:lvl w:ilvl="7">
      <w:start w:val="1"/>
      <w:numFmt w:val="decimal"/>
      <w:lvlText w:val="%1.%2.%3.%4.%5.%6.%7.%8."/>
      <w:lvlJc w:val="left"/>
      <w:pPr>
        <w:tabs>
          <w:tab w:val="num" w:pos="16710"/>
        </w:tabs>
        <w:ind w:left="16710" w:hanging="1800"/>
      </w:pPr>
      <w:rPr>
        <w:rFonts w:hint="default"/>
        <w:u w:val="none"/>
      </w:rPr>
    </w:lvl>
    <w:lvl w:ilvl="8">
      <w:start w:val="1"/>
      <w:numFmt w:val="decimal"/>
      <w:lvlText w:val="%1.%2.%3.%4.%5.%6.%7.%8.%9."/>
      <w:lvlJc w:val="left"/>
      <w:pPr>
        <w:tabs>
          <w:tab w:val="num" w:pos="19200"/>
        </w:tabs>
        <w:ind w:left="19200" w:hanging="2160"/>
      </w:pPr>
      <w:rPr>
        <w:rFonts w:hint="default"/>
        <w:u w:val="none"/>
      </w:rPr>
    </w:lvl>
  </w:abstractNum>
  <w:abstractNum w:abstractNumId="3" w15:restartNumberingAfterBreak="0">
    <w:nsid w:val="380B473D"/>
    <w:multiLevelType w:val="hybridMultilevel"/>
    <w:tmpl w:val="C4685834"/>
    <w:lvl w:ilvl="0" w:tplc="5D32DC6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02EDB"/>
    <w:multiLevelType w:val="multilevel"/>
    <w:tmpl w:val="8CAACD6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96E3CE4"/>
    <w:multiLevelType w:val="hybridMultilevel"/>
    <w:tmpl w:val="2326CDAA"/>
    <w:lvl w:ilvl="0" w:tplc="0216601A">
      <w:start w:val="1"/>
      <w:numFmt w:val="decimal"/>
      <w:lvlText w:val="%1."/>
      <w:lvlJc w:val="left"/>
      <w:pPr>
        <w:tabs>
          <w:tab w:val="num" w:pos="2835"/>
        </w:tabs>
        <w:ind w:left="2835" w:hanging="705"/>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6" w15:restartNumberingAfterBreak="0">
    <w:nsid w:val="49D82EB6"/>
    <w:multiLevelType w:val="hybridMultilevel"/>
    <w:tmpl w:val="4A76F4A2"/>
    <w:lvl w:ilvl="0" w:tplc="A60A8060">
      <w:start w:val="1"/>
      <w:numFmt w:val="decimal"/>
      <w:lvlText w:val="%1."/>
      <w:lvlJc w:val="left"/>
      <w:pPr>
        <w:tabs>
          <w:tab w:val="num" w:pos="2490"/>
        </w:tabs>
        <w:ind w:left="2490" w:hanging="360"/>
      </w:pPr>
      <w:rPr>
        <w:rFonts w:hint="default"/>
        <w:i w:val="0"/>
        <w:u w:val="single"/>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7" w15:restartNumberingAfterBreak="0">
    <w:nsid w:val="68F37C28"/>
    <w:multiLevelType w:val="hybridMultilevel"/>
    <w:tmpl w:val="557A7AD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 w15:restartNumberingAfterBreak="0">
    <w:nsid w:val="6B6130D8"/>
    <w:multiLevelType w:val="hybridMultilevel"/>
    <w:tmpl w:val="F7621558"/>
    <w:lvl w:ilvl="0" w:tplc="D2BCED86">
      <w:start w:val="1"/>
      <w:numFmt w:val="decimal"/>
      <w:lvlText w:val="%1."/>
      <w:lvlJc w:val="left"/>
      <w:pPr>
        <w:tabs>
          <w:tab w:val="num" w:pos="1065"/>
        </w:tabs>
        <w:ind w:left="1065" w:hanging="360"/>
      </w:pPr>
      <w:rPr>
        <w:rFonts w:hint="default"/>
      </w:rPr>
    </w:lvl>
    <w:lvl w:ilvl="1" w:tplc="2C0A0019" w:tentative="1">
      <w:start w:val="1"/>
      <w:numFmt w:val="lowerLetter"/>
      <w:lvlText w:val="%2."/>
      <w:lvlJc w:val="left"/>
      <w:pPr>
        <w:tabs>
          <w:tab w:val="num" w:pos="1785"/>
        </w:tabs>
        <w:ind w:left="1785" w:hanging="360"/>
      </w:pPr>
    </w:lvl>
    <w:lvl w:ilvl="2" w:tplc="2C0A001B" w:tentative="1">
      <w:start w:val="1"/>
      <w:numFmt w:val="lowerRoman"/>
      <w:lvlText w:val="%3."/>
      <w:lvlJc w:val="right"/>
      <w:pPr>
        <w:tabs>
          <w:tab w:val="num" w:pos="2505"/>
        </w:tabs>
        <w:ind w:left="2505" w:hanging="180"/>
      </w:pPr>
    </w:lvl>
    <w:lvl w:ilvl="3" w:tplc="2C0A000F" w:tentative="1">
      <w:start w:val="1"/>
      <w:numFmt w:val="decimal"/>
      <w:lvlText w:val="%4."/>
      <w:lvlJc w:val="left"/>
      <w:pPr>
        <w:tabs>
          <w:tab w:val="num" w:pos="3225"/>
        </w:tabs>
        <w:ind w:left="3225" w:hanging="360"/>
      </w:pPr>
    </w:lvl>
    <w:lvl w:ilvl="4" w:tplc="2C0A0019" w:tentative="1">
      <w:start w:val="1"/>
      <w:numFmt w:val="lowerLetter"/>
      <w:lvlText w:val="%5."/>
      <w:lvlJc w:val="left"/>
      <w:pPr>
        <w:tabs>
          <w:tab w:val="num" w:pos="3945"/>
        </w:tabs>
        <w:ind w:left="3945" w:hanging="360"/>
      </w:pPr>
    </w:lvl>
    <w:lvl w:ilvl="5" w:tplc="2C0A001B" w:tentative="1">
      <w:start w:val="1"/>
      <w:numFmt w:val="lowerRoman"/>
      <w:lvlText w:val="%6."/>
      <w:lvlJc w:val="right"/>
      <w:pPr>
        <w:tabs>
          <w:tab w:val="num" w:pos="4665"/>
        </w:tabs>
        <w:ind w:left="4665" w:hanging="180"/>
      </w:pPr>
    </w:lvl>
    <w:lvl w:ilvl="6" w:tplc="2C0A000F" w:tentative="1">
      <w:start w:val="1"/>
      <w:numFmt w:val="decimal"/>
      <w:lvlText w:val="%7."/>
      <w:lvlJc w:val="left"/>
      <w:pPr>
        <w:tabs>
          <w:tab w:val="num" w:pos="5385"/>
        </w:tabs>
        <w:ind w:left="5385" w:hanging="360"/>
      </w:pPr>
    </w:lvl>
    <w:lvl w:ilvl="7" w:tplc="2C0A0019" w:tentative="1">
      <w:start w:val="1"/>
      <w:numFmt w:val="lowerLetter"/>
      <w:lvlText w:val="%8."/>
      <w:lvlJc w:val="left"/>
      <w:pPr>
        <w:tabs>
          <w:tab w:val="num" w:pos="6105"/>
        </w:tabs>
        <w:ind w:left="6105" w:hanging="360"/>
      </w:pPr>
    </w:lvl>
    <w:lvl w:ilvl="8" w:tplc="2C0A001B" w:tentative="1">
      <w:start w:val="1"/>
      <w:numFmt w:val="lowerRoman"/>
      <w:lvlText w:val="%9."/>
      <w:lvlJc w:val="right"/>
      <w:pPr>
        <w:tabs>
          <w:tab w:val="num" w:pos="6825"/>
        </w:tabs>
        <w:ind w:left="6825" w:hanging="180"/>
      </w:pPr>
    </w:lvl>
  </w:abstractNum>
  <w:num w:numId="1">
    <w:abstractNumId w:val="8"/>
  </w:num>
  <w:num w:numId="2">
    <w:abstractNumId w:val="7"/>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537"/>
    <w:rsid w:val="00083396"/>
    <w:rsid w:val="00124360"/>
    <w:rsid w:val="00171C2A"/>
    <w:rsid w:val="001D1CC1"/>
    <w:rsid w:val="002119B2"/>
    <w:rsid w:val="00223C7A"/>
    <w:rsid w:val="00232061"/>
    <w:rsid w:val="00247364"/>
    <w:rsid w:val="00254537"/>
    <w:rsid w:val="002E3B79"/>
    <w:rsid w:val="002E4FB8"/>
    <w:rsid w:val="003C76FC"/>
    <w:rsid w:val="003E15B9"/>
    <w:rsid w:val="0042207E"/>
    <w:rsid w:val="00435EA4"/>
    <w:rsid w:val="004A5D1D"/>
    <w:rsid w:val="004D6C11"/>
    <w:rsid w:val="00503E48"/>
    <w:rsid w:val="005469F9"/>
    <w:rsid w:val="0058625A"/>
    <w:rsid w:val="006331A4"/>
    <w:rsid w:val="00672169"/>
    <w:rsid w:val="00684985"/>
    <w:rsid w:val="00693854"/>
    <w:rsid w:val="006E1C04"/>
    <w:rsid w:val="007438E6"/>
    <w:rsid w:val="008000C2"/>
    <w:rsid w:val="00823FAC"/>
    <w:rsid w:val="008579E5"/>
    <w:rsid w:val="008715D1"/>
    <w:rsid w:val="00885A00"/>
    <w:rsid w:val="00903D69"/>
    <w:rsid w:val="009058FA"/>
    <w:rsid w:val="00911195"/>
    <w:rsid w:val="0092364E"/>
    <w:rsid w:val="009B6F56"/>
    <w:rsid w:val="00A5015A"/>
    <w:rsid w:val="00A63D82"/>
    <w:rsid w:val="00A66C73"/>
    <w:rsid w:val="00A952BF"/>
    <w:rsid w:val="00AB04D0"/>
    <w:rsid w:val="00AB6C08"/>
    <w:rsid w:val="00AC4220"/>
    <w:rsid w:val="00B20C82"/>
    <w:rsid w:val="00BD1B00"/>
    <w:rsid w:val="00C34E81"/>
    <w:rsid w:val="00C4574C"/>
    <w:rsid w:val="00CB18D3"/>
    <w:rsid w:val="00CC2269"/>
    <w:rsid w:val="00CE4946"/>
    <w:rsid w:val="00D1209E"/>
    <w:rsid w:val="00D73396"/>
    <w:rsid w:val="00DA65D0"/>
    <w:rsid w:val="00DB2819"/>
    <w:rsid w:val="00DC0D66"/>
    <w:rsid w:val="00DC6CD5"/>
    <w:rsid w:val="00E851C9"/>
    <w:rsid w:val="00EE0874"/>
    <w:rsid w:val="00EE55E0"/>
    <w:rsid w:val="00F571D3"/>
    <w:rsid w:val="00F65E70"/>
    <w:rsid w:val="00F66618"/>
    <w:rsid w:val="00FD1F92"/>
    <w:rsid w:val="00FE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00E3"/>
  <w15:docId w15:val="{B5B2A758-5CE6-457C-850D-34A34CEA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37"/>
    <w:pPr>
      <w:spacing w:after="200" w:line="276" w:lineRule="auto"/>
    </w:pPr>
    <w:rPr>
      <w:lang w:val="es-AR"/>
    </w:rPr>
  </w:style>
  <w:style w:type="paragraph" w:styleId="Ttulo1">
    <w:name w:val="heading 1"/>
    <w:basedOn w:val="Normal"/>
    <w:link w:val="Ttulo1Car"/>
    <w:qFormat/>
    <w:rsid w:val="00D733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qFormat/>
    <w:rsid w:val="00D73396"/>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54537"/>
    <w:pPr>
      <w:spacing w:after="0" w:line="240" w:lineRule="auto"/>
    </w:pPr>
    <w:rPr>
      <w:sz w:val="20"/>
      <w:szCs w:val="20"/>
    </w:rPr>
  </w:style>
  <w:style w:type="character" w:customStyle="1" w:styleId="TextonotapieCar">
    <w:name w:val="Texto nota pie Car"/>
    <w:basedOn w:val="Fuentedeprrafopredeter"/>
    <w:link w:val="Textonotapie"/>
    <w:uiPriority w:val="99"/>
    <w:rsid w:val="00254537"/>
    <w:rPr>
      <w:sz w:val="20"/>
      <w:szCs w:val="20"/>
      <w:lang w:val="es-A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uiPriority w:val="99"/>
    <w:unhideWhenUsed/>
    <w:rsid w:val="00254537"/>
    <w:rPr>
      <w:vertAlign w:val="superscript"/>
    </w:rPr>
  </w:style>
  <w:style w:type="character" w:customStyle="1" w:styleId="Ttulo1Car">
    <w:name w:val="Título 1 Car"/>
    <w:basedOn w:val="Fuentedeprrafopredeter"/>
    <w:link w:val="Ttulo1"/>
    <w:rsid w:val="00D73396"/>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D73396"/>
    <w:rPr>
      <w:rFonts w:ascii="Arial" w:eastAsia="Times New Roman" w:hAnsi="Arial" w:cs="Arial"/>
      <w:b/>
      <w:bCs/>
      <w:i/>
      <w:iCs/>
      <w:sz w:val="28"/>
      <w:szCs w:val="28"/>
      <w:lang w:val="es-ES" w:eastAsia="es-ES"/>
    </w:rPr>
  </w:style>
  <w:style w:type="character" w:styleId="Hipervnculo">
    <w:name w:val="Hyperlink"/>
    <w:rsid w:val="00D73396"/>
    <w:rPr>
      <w:strike w:val="0"/>
      <w:dstrike w:val="0"/>
      <w:color w:val="666666"/>
      <w:u w:val="none"/>
      <w:effect w:val="none"/>
    </w:rPr>
  </w:style>
  <w:style w:type="paragraph" w:styleId="NormalWeb">
    <w:name w:val="Normal (Web)"/>
    <w:basedOn w:val="Normal"/>
    <w:rsid w:val="00D7339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D73396"/>
    <w:rPr>
      <w:b/>
      <w:bCs/>
    </w:rPr>
  </w:style>
  <w:style w:type="paragraph" w:styleId="Textodebloque">
    <w:name w:val="Block Text"/>
    <w:basedOn w:val="Normal"/>
    <w:rsid w:val="00D73396"/>
    <w:pPr>
      <w:spacing w:after="0" w:line="240" w:lineRule="auto"/>
      <w:ind w:left="57" w:right="57"/>
      <w:jc w:val="both"/>
      <w:outlineLvl w:val="0"/>
    </w:pPr>
    <w:rPr>
      <w:rFonts w:ascii="Times New Roman" w:eastAsia="Times New Roman" w:hAnsi="Times New Roman" w:cs="Times New Roman"/>
      <w:b/>
      <w:sz w:val="28"/>
      <w:szCs w:val="20"/>
      <w:u w:val="single"/>
      <w:lang w:val="es-ES" w:eastAsia="es-AR"/>
    </w:rPr>
  </w:style>
  <w:style w:type="paragraph" w:styleId="Sangradetextonormal">
    <w:name w:val="Body Text Indent"/>
    <w:basedOn w:val="Normal"/>
    <w:link w:val="SangradetextonormalCar"/>
    <w:rsid w:val="00D73396"/>
    <w:pPr>
      <w:spacing w:after="0" w:line="240" w:lineRule="auto"/>
      <w:ind w:firstLine="708"/>
      <w:jc w:val="both"/>
    </w:pPr>
    <w:rPr>
      <w:rFonts w:ascii="Arial" w:eastAsia="Times New Roman" w:hAnsi="Arial" w:cs="Times New Roman"/>
      <w:sz w:val="24"/>
      <w:szCs w:val="20"/>
      <w:lang w:val="es-ES_tradnl" w:eastAsia="es-AR"/>
    </w:rPr>
  </w:style>
  <w:style w:type="character" w:customStyle="1" w:styleId="SangradetextonormalCar">
    <w:name w:val="Sangría de texto normal Car"/>
    <w:basedOn w:val="Fuentedeprrafopredeter"/>
    <w:link w:val="Sangradetextonormal"/>
    <w:rsid w:val="00D73396"/>
    <w:rPr>
      <w:rFonts w:ascii="Arial" w:eastAsia="Times New Roman" w:hAnsi="Arial" w:cs="Times New Roman"/>
      <w:sz w:val="24"/>
      <w:szCs w:val="20"/>
      <w:lang w:val="es-ES_tradnl" w:eastAsia="es-AR"/>
    </w:rPr>
  </w:style>
  <w:style w:type="paragraph" w:styleId="Textoindependiente2">
    <w:name w:val="Body Text 2"/>
    <w:basedOn w:val="Normal"/>
    <w:link w:val="Textoindependiente2Car"/>
    <w:rsid w:val="00D73396"/>
    <w:pPr>
      <w:spacing w:after="0" w:line="240" w:lineRule="auto"/>
      <w:jc w:val="both"/>
    </w:pPr>
    <w:rPr>
      <w:rFonts w:ascii="Arial" w:eastAsia="Times New Roman" w:hAnsi="Arial" w:cs="Times New Roman"/>
      <w:sz w:val="28"/>
      <w:szCs w:val="20"/>
      <w:u w:val="single"/>
      <w:lang w:val="es-ES_tradnl" w:eastAsia="es-AR"/>
    </w:rPr>
  </w:style>
  <w:style w:type="character" w:customStyle="1" w:styleId="Textoindependiente2Car">
    <w:name w:val="Texto independiente 2 Car"/>
    <w:basedOn w:val="Fuentedeprrafopredeter"/>
    <w:link w:val="Textoindependiente2"/>
    <w:rsid w:val="00D73396"/>
    <w:rPr>
      <w:rFonts w:ascii="Arial" w:eastAsia="Times New Roman" w:hAnsi="Arial" w:cs="Times New Roman"/>
      <w:sz w:val="28"/>
      <w:szCs w:val="20"/>
      <w:u w:val="single"/>
      <w:lang w:val="es-ES_tradnl" w:eastAsia="es-AR"/>
    </w:rPr>
  </w:style>
  <w:style w:type="paragraph" w:styleId="Textoindependiente">
    <w:name w:val="Body Text"/>
    <w:aliases w:val="Borrador"/>
    <w:basedOn w:val="Normal"/>
    <w:link w:val="TextoindependienteCar"/>
    <w:rsid w:val="00D73396"/>
    <w:pPr>
      <w:tabs>
        <w:tab w:val="left" w:pos="360"/>
      </w:tabs>
      <w:spacing w:after="0" w:line="240" w:lineRule="auto"/>
      <w:jc w:val="both"/>
    </w:pPr>
    <w:rPr>
      <w:rFonts w:ascii="Times New Roman" w:eastAsia="Times New Roman" w:hAnsi="Times New Roman" w:cs="Times New Roman"/>
      <w:b/>
      <w:sz w:val="24"/>
      <w:szCs w:val="20"/>
      <w:lang w:val="es-ES" w:eastAsia="es-AR"/>
    </w:rPr>
  </w:style>
  <w:style w:type="character" w:customStyle="1" w:styleId="TextoindependienteCar">
    <w:name w:val="Texto independiente Car"/>
    <w:aliases w:val="Borrador Car"/>
    <w:basedOn w:val="Fuentedeprrafopredeter"/>
    <w:link w:val="Textoindependiente"/>
    <w:rsid w:val="00D73396"/>
    <w:rPr>
      <w:rFonts w:ascii="Times New Roman" w:eastAsia="Times New Roman" w:hAnsi="Times New Roman" w:cs="Times New Roman"/>
      <w:b/>
      <w:sz w:val="24"/>
      <w:szCs w:val="20"/>
      <w:lang w:val="es-ES" w:eastAsia="es-AR"/>
    </w:rPr>
  </w:style>
  <w:style w:type="paragraph" w:styleId="Textoindependiente3">
    <w:name w:val="Body Text 3"/>
    <w:basedOn w:val="Normal"/>
    <w:link w:val="Textoindependiente3Car"/>
    <w:rsid w:val="00D73396"/>
    <w:pPr>
      <w:spacing w:after="0" w:line="240" w:lineRule="auto"/>
      <w:jc w:val="both"/>
    </w:pPr>
    <w:rPr>
      <w:rFonts w:ascii="Arial" w:eastAsia="Times New Roman" w:hAnsi="Arial" w:cs="Times New Roman"/>
      <w:sz w:val="28"/>
      <w:szCs w:val="20"/>
      <w:lang w:eastAsia="es-AR"/>
    </w:rPr>
  </w:style>
  <w:style w:type="character" w:customStyle="1" w:styleId="Textoindependiente3Car">
    <w:name w:val="Texto independiente 3 Car"/>
    <w:basedOn w:val="Fuentedeprrafopredeter"/>
    <w:link w:val="Textoindependiente3"/>
    <w:rsid w:val="00D73396"/>
    <w:rPr>
      <w:rFonts w:ascii="Arial" w:eastAsia="Times New Roman" w:hAnsi="Arial" w:cs="Times New Roman"/>
      <w:sz w:val="28"/>
      <w:szCs w:val="20"/>
      <w:lang w:val="es-AR" w:eastAsia="es-AR"/>
    </w:rPr>
  </w:style>
  <w:style w:type="paragraph" w:styleId="Textosinformato">
    <w:name w:val="Plain Text"/>
    <w:basedOn w:val="Normal"/>
    <w:link w:val="TextosinformatoCar"/>
    <w:rsid w:val="00D73396"/>
    <w:pPr>
      <w:spacing w:after="0" w:line="240" w:lineRule="auto"/>
    </w:pPr>
    <w:rPr>
      <w:rFonts w:ascii="Courier New" w:eastAsia="Times New Roman" w:hAnsi="Courier New" w:cs="Times New Roman"/>
      <w:sz w:val="20"/>
      <w:szCs w:val="20"/>
      <w:lang w:val="es-ES" w:eastAsia="es-AR"/>
    </w:rPr>
  </w:style>
  <w:style w:type="character" w:customStyle="1" w:styleId="TextosinformatoCar">
    <w:name w:val="Texto sin formato Car"/>
    <w:basedOn w:val="Fuentedeprrafopredeter"/>
    <w:link w:val="Textosinformato"/>
    <w:rsid w:val="00D73396"/>
    <w:rPr>
      <w:rFonts w:ascii="Courier New" w:eastAsia="Times New Roman" w:hAnsi="Courier New" w:cs="Times New Roman"/>
      <w:sz w:val="20"/>
      <w:szCs w:val="20"/>
      <w:lang w:val="es-ES" w:eastAsia="es-AR"/>
    </w:rPr>
  </w:style>
  <w:style w:type="paragraph" w:styleId="Sangra2detindependiente">
    <w:name w:val="Body Text Indent 2"/>
    <w:basedOn w:val="Normal"/>
    <w:link w:val="Sangra2detindependienteCar"/>
    <w:rsid w:val="00D73396"/>
    <w:pPr>
      <w:spacing w:after="0" w:line="240" w:lineRule="auto"/>
      <w:ind w:firstLine="708"/>
      <w:jc w:val="both"/>
    </w:pPr>
    <w:rPr>
      <w:rFonts w:ascii="Arial" w:eastAsia="Times New Roman" w:hAnsi="Arial" w:cs="Times New Roman"/>
      <w:sz w:val="28"/>
      <w:szCs w:val="20"/>
      <w:lang w:eastAsia="es-AR"/>
    </w:rPr>
  </w:style>
  <w:style w:type="character" w:customStyle="1" w:styleId="Sangra2detindependienteCar">
    <w:name w:val="Sangría 2 de t. independiente Car"/>
    <w:basedOn w:val="Fuentedeprrafopredeter"/>
    <w:link w:val="Sangra2detindependiente"/>
    <w:rsid w:val="00D73396"/>
    <w:rPr>
      <w:rFonts w:ascii="Arial" w:eastAsia="Times New Roman" w:hAnsi="Arial" w:cs="Times New Roman"/>
      <w:sz w:val="28"/>
      <w:szCs w:val="20"/>
      <w:lang w:val="es-AR" w:eastAsia="es-AR"/>
    </w:rPr>
  </w:style>
  <w:style w:type="character" w:styleId="Refdenotaalfinal">
    <w:name w:val="endnote reference"/>
    <w:semiHidden/>
    <w:rsid w:val="00D73396"/>
    <w:rPr>
      <w:vertAlign w:val="superscript"/>
    </w:rPr>
  </w:style>
  <w:style w:type="paragraph" w:styleId="Textonotaalfinal">
    <w:name w:val="endnote text"/>
    <w:basedOn w:val="Normal"/>
    <w:link w:val="TextonotaalfinalCar"/>
    <w:semiHidden/>
    <w:rsid w:val="00D73396"/>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D73396"/>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D7339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D7339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73396"/>
  </w:style>
  <w:style w:type="character" w:customStyle="1" w:styleId="azul">
    <w:name w:val="azul"/>
    <w:basedOn w:val="Fuentedeprrafopredeter"/>
    <w:rsid w:val="00D73396"/>
  </w:style>
  <w:style w:type="paragraph" w:styleId="Prrafodelista">
    <w:name w:val="List Paragraph"/>
    <w:basedOn w:val="Normal"/>
    <w:uiPriority w:val="34"/>
    <w:qFormat/>
    <w:rsid w:val="00DA65D0"/>
    <w:pPr>
      <w:ind w:left="720"/>
      <w:contextualSpacing/>
    </w:pPr>
  </w:style>
  <w:style w:type="paragraph" w:styleId="Sinespaciado">
    <w:name w:val="No Spacing"/>
    <w:uiPriority w:val="1"/>
    <w:qFormat/>
    <w:rsid w:val="00503E48"/>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E851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1C9"/>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ldial.com" TargetMode="External"/><Relationship Id="rId2" Type="http://schemas.openxmlformats.org/officeDocument/2006/relationships/hyperlink" Target="http://www.eldial.com" TargetMode="External"/><Relationship Id="rId1" Type="http://schemas.openxmlformats.org/officeDocument/2006/relationships/hyperlink" Target="http://www.acaderc.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76B8-414A-4CE2-8728-707E53B8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4655</Words>
  <Characters>25607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 Cevasco</cp:lastModifiedBy>
  <cp:revision>4</cp:revision>
  <dcterms:created xsi:type="dcterms:W3CDTF">2020-08-19T15:41:00Z</dcterms:created>
  <dcterms:modified xsi:type="dcterms:W3CDTF">2020-09-27T00:15:00Z</dcterms:modified>
</cp:coreProperties>
</file>