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5A35D" w14:textId="77777777" w:rsidR="00254537" w:rsidRPr="00B20C82" w:rsidRDefault="00254537" w:rsidP="009B6F56">
      <w:pPr>
        <w:spacing w:line="240" w:lineRule="auto"/>
        <w:jc w:val="center"/>
        <w:rPr>
          <w:rFonts w:ascii="Book Antiqua" w:hAnsi="Book Antiqua" w:cs="Times New Roman"/>
          <w:b/>
          <w:sz w:val="24"/>
          <w:szCs w:val="24"/>
          <w:u w:val="single"/>
        </w:rPr>
      </w:pPr>
      <w:r w:rsidRPr="0042207E">
        <w:rPr>
          <w:rFonts w:ascii="Times New Roman" w:hAnsi="Times New Roman" w:cs="Times New Roman"/>
          <w:b/>
          <w:sz w:val="24"/>
          <w:szCs w:val="24"/>
          <w:u w:val="single"/>
        </w:rPr>
        <w:t>“</w:t>
      </w:r>
      <w:r w:rsidR="00CB18D3" w:rsidRPr="00B20C82">
        <w:rPr>
          <w:rFonts w:ascii="Book Antiqua" w:hAnsi="Book Antiqua" w:cs="Times New Roman"/>
          <w:b/>
          <w:sz w:val="24"/>
          <w:szCs w:val="24"/>
          <w:u w:val="single"/>
        </w:rPr>
        <w:t>ILICITUD Y ACTIVIDAD SOCIETARIA ¿UNA NORMATIVA INEFICIENTE</w:t>
      </w:r>
      <w:proofErr w:type="gramStart"/>
      <w:r w:rsidR="00CB18D3" w:rsidRPr="00B20C82">
        <w:rPr>
          <w:rFonts w:ascii="Book Antiqua" w:hAnsi="Book Antiqua" w:cs="Times New Roman"/>
          <w:b/>
          <w:sz w:val="24"/>
          <w:szCs w:val="24"/>
          <w:u w:val="single"/>
        </w:rPr>
        <w:t>?</w:t>
      </w:r>
      <w:r w:rsidRPr="00B20C82">
        <w:rPr>
          <w:rFonts w:ascii="Book Antiqua" w:hAnsi="Book Antiqua" w:cs="Times New Roman"/>
          <w:b/>
          <w:sz w:val="24"/>
          <w:szCs w:val="24"/>
          <w:u w:val="single"/>
        </w:rPr>
        <w:t xml:space="preserve"> ”</w:t>
      </w:r>
      <w:proofErr w:type="gramEnd"/>
    </w:p>
    <w:p w14:paraId="2B58F1CA" w14:textId="77777777" w:rsidR="00254537" w:rsidRPr="00B20C82" w:rsidRDefault="00254537" w:rsidP="00B20C82">
      <w:pPr>
        <w:spacing w:line="240" w:lineRule="auto"/>
        <w:jc w:val="both"/>
        <w:rPr>
          <w:rFonts w:ascii="Book Antiqua" w:hAnsi="Book Antiqua" w:cs="Times New Roman"/>
          <w:b/>
          <w:sz w:val="24"/>
          <w:szCs w:val="24"/>
        </w:rPr>
      </w:pPr>
    </w:p>
    <w:p w14:paraId="0E40A568" w14:textId="77777777" w:rsidR="00254537" w:rsidRPr="009B6F56" w:rsidRDefault="00254537" w:rsidP="00B20C82">
      <w:pPr>
        <w:spacing w:line="240" w:lineRule="auto"/>
        <w:jc w:val="both"/>
        <w:rPr>
          <w:rFonts w:ascii="Book Antiqua" w:hAnsi="Book Antiqua" w:cs="Times New Roman"/>
          <w:b/>
          <w:sz w:val="24"/>
          <w:szCs w:val="24"/>
        </w:rPr>
      </w:pPr>
      <w:r w:rsidRPr="00B20C82">
        <w:rPr>
          <w:rFonts w:ascii="Book Antiqua" w:hAnsi="Book Antiqua" w:cs="Times New Roman"/>
          <w:b/>
          <w:sz w:val="24"/>
          <w:szCs w:val="24"/>
        </w:rPr>
        <w:tab/>
      </w:r>
      <w:r w:rsidRPr="00B20C82">
        <w:rPr>
          <w:rFonts w:ascii="Book Antiqua" w:hAnsi="Book Antiqua" w:cs="Times New Roman"/>
          <w:b/>
          <w:sz w:val="24"/>
          <w:szCs w:val="24"/>
        </w:rPr>
        <w:tab/>
      </w:r>
      <w:r w:rsidRPr="00B20C82">
        <w:rPr>
          <w:rFonts w:ascii="Book Antiqua" w:hAnsi="Book Antiqua" w:cs="Times New Roman"/>
          <w:b/>
          <w:sz w:val="24"/>
          <w:szCs w:val="24"/>
        </w:rPr>
        <w:tab/>
      </w:r>
      <w:r w:rsidRPr="00B20C82">
        <w:rPr>
          <w:rFonts w:ascii="Book Antiqua" w:hAnsi="Book Antiqua" w:cs="Times New Roman"/>
          <w:b/>
          <w:sz w:val="24"/>
          <w:szCs w:val="24"/>
        </w:rPr>
        <w:tab/>
      </w:r>
      <w:r w:rsidRPr="009B6F56">
        <w:rPr>
          <w:rFonts w:ascii="Book Antiqua" w:hAnsi="Book Antiqua" w:cs="Times New Roman"/>
          <w:b/>
          <w:sz w:val="24"/>
          <w:szCs w:val="24"/>
        </w:rPr>
        <w:t>Marcelo A. Camerini</w:t>
      </w:r>
      <w:r w:rsidR="00CB18D3" w:rsidRPr="009B6F56">
        <w:rPr>
          <w:rFonts w:ascii="Book Antiqua" w:hAnsi="Book Antiqua" w:cs="Times New Roman"/>
          <w:b/>
          <w:sz w:val="24"/>
          <w:szCs w:val="24"/>
        </w:rPr>
        <w:t xml:space="preserve"> </w:t>
      </w:r>
      <w:r w:rsidRPr="009B6F56">
        <w:rPr>
          <w:rFonts w:ascii="Book Antiqua" w:hAnsi="Book Antiqua" w:cs="Times New Roman"/>
          <w:b/>
          <w:sz w:val="24"/>
          <w:szCs w:val="24"/>
        </w:rPr>
        <w:t>-</w:t>
      </w:r>
      <w:r w:rsidR="00CB18D3" w:rsidRPr="009B6F56">
        <w:rPr>
          <w:rFonts w:ascii="Book Antiqua" w:hAnsi="Book Antiqua" w:cs="Times New Roman"/>
          <w:b/>
          <w:sz w:val="24"/>
          <w:szCs w:val="24"/>
        </w:rPr>
        <w:t xml:space="preserve"> Efraín Hugo Richard</w:t>
      </w:r>
    </w:p>
    <w:p w14:paraId="61164425" w14:textId="77777777" w:rsidR="00B20C82" w:rsidRDefault="00B20C82" w:rsidP="00B20C82">
      <w:pPr>
        <w:spacing w:line="240" w:lineRule="auto"/>
        <w:jc w:val="both"/>
        <w:rPr>
          <w:rFonts w:ascii="Book Antiqua" w:hAnsi="Book Antiqua" w:cs="Times New Roman"/>
          <w:b/>
          <w:sz w:val="24"/>
          <w:szCs w:val="24"/>
        </w:rPr>
      </w:pPr>
    </w:p>
    <w:p w14:paraId="2E413694" w14:textId="41C61885" w:rsidR="00CB18D3" w:rsidRDefault="00CB18D3" w:rsidP="00B20C82">
      <w:pPr>
        <w:spacing w:line="240" w:lineRule="auto"/>
        <w:jc w:val="both"/>
        <w:rPr>
          <w:rFonts w:ascii="Book Antiqua" w:hAnsi="Book Antiqua" w:cs="Times New Roman"/>
          <w:sz w:val="24"/>
          <w:szCs w:val="24"/>
        </w:rPr>
      </w:pPr>
      <w:r w:rsidRPr="00B20C82">
        <w:rPr>
          <w:rFonts w:ascii="Book Antiqua" w:hAnsi="Book Antiqua" w:cs="Times New Roman"/>
          <w:b/>
          <w:sz w:val="24"/>
          <w:szCs w:val="24"/>
        </w:rPr>
        <w:tab/>
      </w:r>
      <w:r w:rsidR="00B20C82">
        <w:rPr>
          <w:rFonts w:ascii="Book Antiqua" w:hAnsi="Book Antiqua" w:cs="Times New Roman"/>
          <w:b/>
          <w:sz w:val="24"/>
          <w:szCs w:val="24"/>
        </w:rPr>
        <w:tab/>
      </w:r>
      <w:r w:rsidRPr="00B20C82">
        <w:rPr>
          <w:rFonts w:ascii="Book Antiqua" w:hAnsi="Book Antiqua" w:cs="Times New Roman"/>
          <w:sz w:val="24"/>
          <w:szCs w:val="24"/>
        </w:rPr>
        <w:t xml:space="preserve">Los tipos societarios no son en sí ilícitos ni antijurídicos. Si lo puede ser su actividad –total o parcial-. Y ante ello nos preguntamos si la legislación argentina es eficiente para sancionar esa actividad o es necesario </w:t>
      </w:r>
      <w:r w:rsidR="00A66C73" w:rsidRPr="00B20C82">
        <w:rPr>
          <w:rFonts w:ascii="Book Antiqua" w:hAnsi="Book Antiqua" w:cs="Times New Roman"/>
          <w:sz w:val="24"/>
          <w:szCs w:val="24"/>
        </w:rPr>
        <w:t>coartar</w:t>
      </w:r>
      <w:r w:rsidRPr="00B20C82">
        <w:rPr>
          <w:rFonts w:ascii="Book Antiqua" w:hAnsi="Book Antiqua" w:cs="Times New Roman"/>
          <w:sz w:val="24"/>
          <w:szCs w:val="24"/>
        </w:rPr>
        <w:t xml:space="preserve"> la libertad en la generación de ciertos tipos societarios.</w:t>
      </w:r>
    </w:p>
    <w:p w14:paraId="16D79E44" w14:textId="77777777" w:rsidR="00B20C82" w:rsidRDefault="00B20C82" w:rsidP="00B20C82">
      <w:pPr>
        <w:spacing w:line="240" w:lineRule="auto"/>
        <w:jc w:val="both"/>
        <w:rPr>
          <w:rFonts w:ascii="Book Antiqua" w:hAnsi="Book Antiqua" w:cs="Times New Roman"/>
          <w:sz w:val="24"/>
          <w:szCs w:val="24"/>
        </w:rPr>
      </w:pPr>
      <w:r>
        <w:rPr>
          <w:rFonts w:ascii="Book Antiqua" w:hAnsi="Book Antiqua" w:cs="Times New Roman"/>
          <w:sz w:val="24"/>
          <w:szCs w:val="24"/>
        </w:rPr>
        <w:tab/>
      </w:r>
      <w:r>
        <w:rPr>
          <w:rFonts w:ascii="Book Antiqua" w:hAnsi="Book Antiqua" w:cs="Times New Roman"/>
          <w:sz w:val="24"/>
          <w:szCs w:val="24"/>
        </w:rPr>
        <w:tab/>
      </w:r>
      <w:r w:rsidR="00CB18D3" w:rsidRPr="00B20C82">
        <w:rPr>
          <w:rFonts w:ascii="Book Antiqua" w:hAnsi="Book Antiqua" w:cs="Times New Roman"/>
          <w:sz w:val="24"/>
          <w:szCs w:val="24"/>
        </w:rPr>
        <w:t xml:space="preserve">Nuestro lema, con el que convocamos al </w:t>
      </w:r>
      <w:r w:rsidR="00A952BF" w:rsidRPr="00B20C82">
        <w:rPr>
          <w:rFonts w:ascii="Book Antiqua" w:hAnsi="Book Antiqua" w:cs="Times New Roman"/>
          <w:sz w:val="24"/>
          <w:szCs w:val="24"/>
        </w:rPr>
        <w:t>XI</w:t>
      </w:r>
      <w:r w:rsidR="00CB18D3" w:rsidRPr="00B20C82">
        <w:rPr>
          <w:rFonts w:ascii="Book Antiqua" w:hAnsi="Book Antiqua" w:cs="Times New Roman"/>
          <w:sz w:val="24"/>
          <w:szCs w:val="24"/>
        </w:rPr>
        <w:t xml:space="preserve"> Congreso Iberoamericano de Derecho Societario y de la Empresa en Noviembre de 2022 en la Universidad Nacional de Córdoba, es de “Libertad bajo responsabilidad”.</w:t>
      </w:r>
    </w:p>
    <w:p w14:paraId="68DF49A7" w14:textId="77777777" w:rsidR="00AB6C08" w:rsidRPr="00B20C82" w:rsidRDefault="00B20C82" w:rsidP="00B20C82">
      <w:pPr>
        <w:spacing w:line="240" w:lineRule="auto"/>
        <w:jc w:val="both"/>
        <w:rPr>
          <w:rFonts w:ascii="Book Antiqua" w:hAnsi="Book Antiqua" w:cs="Times New Roman"/>
          <w:sz w:val="24"/>
          <w:szCs w:val="24"/>
        </w:rPr>
      </w:pPr>
      <w:r>
        <w:rPr>
          <w:rFonts w:ascii="Book Antiqua" w:hAnsi="Book Antiqua" w:cs="Times New Roman"/>
          <w:sz w:val="24"/>
          <w:szCs w:val="24"/>
        </w:rPr>
        <w:tab/>
      </w:r>
      <w:r>
        <w:rPr>
          <w:rFonts w:ascii="Book Antiqua" w:hAnsi="Book Antiqua" w:cs="Times New Roman"/>
          <w:sz w:val="24"/>
          <w:szCs w:val="24"/>
        </w:rPr>
        <w:tab/>
      </w:r>
      <w:r w:rsidR="00AB6C08" w:rsidRPr="00B20C82">
        <w:rPr>
          <w:rFonts w:ascii="Book Antiqua" w:hAnsi="Book Antiqua" w:cs="Times New Roman"/>
          <w:sz w:val="24"/>
          <w:szCs w:val="24"/>
        </w:rPr>
        <w:t>Y la cuestión aparece así motivadora de estas líneas, que nos unen nuevamente</w:t>
      </w:r>
      <w:r w:rsidR="00AB6C08" w:rsidRPr="00B20C82">
        <w:rPr>
          <w:rStyle w:val="Refdenotaalpie"/>
          <w:rFonts w:ascii="Book Antiqua" w:hAnsi="Book Antiqua" w:cs="Times New Roman"/>
          <w:sz w:val="24"/>
          <w:szCs w:val="24"/>
        </w:rPr>
        <w:footnoteReference w:id="1"/>
      </w:r>
      <w:r>
        <w:rPr>
          <w:rFonts w:ascii="Book Antiqua" w:hAnsi="Book Antiqua" w:cs="Times New Roman"/>
          <w:sz w:val="24"/>
          <w:szCs w:val="24"/>
        </w:rPr>
        <w:t>.</w:t>
      </w:r>
    </w:p>
    <w:p w14:paraId="59197949" w14:textId="77777777" w:rsidR="00B20C82" w:rsidRDefault="00B20C82" w:rsidP="00B20C82">
      <w:pPr>
        <w:spacing w:line="240" w:lineRule="auto"/>
        <w:jc w:val="both"/>
        <w:rPr>
          <w:rFonts w:ascii="Book Antiqua" w:hAnsi="Book Antiqua" w:cs="Times New Roman"/>
          <w:b/>
          <w:sz w:val="24"/>
          <w:szCs w:val="24"/>
          <w:u w:val="single"/>
        </w:rPr>
      </w:pPr>
    </w:p>
    <w:p w14:paraId="414EDBC2" w14:textId="77777777" w:rsidR="00254537" w:rsidRPr="00B20C82" w:rsidRDefault="00254537" w:rsidP="00B20C82">
      <w:pPr>
        <w:spacing w:line="240" w:lineRule="auto"/>
        <w:jc w:val="both"/>
        <w:rPr>
          <w:rFonts w:ascii="Book Antiqua" w:hAnsi="Book Antiqua" w:cs="Times New Roman"/>
          <w:b/>
          <w:sz w:val="24"/>
          <w:szCs w:val="24"/>
          <w:u w:val="single"/>
        </w:rPr>
      </w:pPr>
      <w:r w:rsidRPr="00B20C82">
        <w:rPr>
          <w:rFonts w:ascii="Book Antiqua" w:hAnsi="Book Antiqua" w:cs="Times New Roman"/>
          <w:b/>
          <w:sz w:val="24"/>
          <w:szCs w:val="24"/>
          <w:u w:val="single"/>
        </w:rPr>
        <w:t>Introducción:</w:t>
      </w:r>
    </w:p>
    <w:p w14:paraId="09516D15" w14:textId="77777777" w:rsidR="00254537" w:rsidRPr="00B20C82" w:rsidRDefault="00254537" w:rsidP="00B20C82">
      <w:pPr>
        <w:spacing w:line="240" w:lineRule="auto"/>
        <w:jc w:val="both"/>
        <w:rPr>
          <w:rFonts w:ascii="Book Antiqua" w:hAnsi="Book Antiqua" w:cs="Times New Roman"/>
          <w:sz w:val="24"/>
          <w:szCs w:val="24"/>
        </w:rPr>
      </w:pPr>
      <w:r w:rsidRPr="00B20C82">
        <w:rPr>
          <w:rFonts w:ascii="Book Antiqua" w:hAnsi="Book Antiqua" w:cs="Times New Roman"/>
          <w:b/>
          <w:sz w:val="24"/>
          <w:szCs w:val="24"/>
        </w:rPr>
        <w:tab/>
      </w:r>
      <w:r w:rsidRPr="00B20C82">
        <w:rPr>
          <w:rFonts w:ascii="Book Antiqua" w:hAnsi="Book Antiqua" w:cs="Times New Roman"/>
          <w:sz w:val="24"/>
          <w:szCs w:val="24"/>
        </w:rPr>
        <w:tab/>
        <w:t>La sanción de la Ley Nº 27.349 (“la Ley”), constituyó un paso significativo en nuestra legislación al receptarse un conjunto de ideas e institutos jurídicos que tienen por finalidad apoyar la innovación, al emprendedor</w:t>
      </w:r>
      <w:r w:rsidRPr="00B20C82">
        <w:rPr>
          <w:rStyle w:val="Refdenotaalpie"/>
          <w:rFonts w:ascii="Book Antiqua" w:hAnsi="Book Antiqua" w:cs="Times New Roman"/>
          <w:sz w:val="24"/>
          <w:szCs w:val="24"/>
        </w:rPr>
        <w:footnoteReference w:id="2"/>
      </w:r>
      <w:r w:rsidRPr="00B20C82">
        <w:rPr>
          <w:rFonts w:ascii="Book Antiqua" w:hAnsi="Book Antiqua" w:cs="Times New Roman"/>
          <w:sz w:val="24"/>
          <w:szCs w:val="24"/>
        </w:rPr>
        <w:t xml:space="preserve"> y al capital emprendedor.</w:t>
      </w:r>
    </w:p>
    <w:p w14:paraId="13D27CAC" w14:textId="77777777" w:rsidR="00254537" w:rsidRPr="00B20C82" w:rsidRDefault="00254537" w:rsidP="00B20C82">
      <w:pPr>
        <w:spacing w:line="240" w:lineRule="auto"/>
        <w:jc w:val="both"/>
        <w:rPr>
          <w:rFonts w:ascii="Book Antiqua" w:hAnsi="Book Antiqua" w:cs="Times New Roman"/>
          <w:sz w:val="24"/>
          <w:szCs w:val="24"/>
        </w:rPr>
      </w:pPr>
      <w:r w:rsidRPr="00B20C82">
        <w:rPr>
          <w:rFonts w:ascii="Book Antiqua" w:hAnsi="Book Antiqua" w:cs="Times New Roman"/>
          <w:sz w:val="24"/>
          <w:szCs w:val="24"/>
        </w:rPr>
        <w:tab/>
      </w:r>
      <w:r w:rsidRPr="00B20C82">
        <w:rPr>
          <w:rFonts w:ascii="Book Antiqua" w:hAnsi="Book Antiqua" w:cs="Times New Roman"/>
          <w:sz w:val="24"/>
          <w:szCs w:val="24"/>
        </w:rPr>
        <w:tab/>
        <w:t>El siglo XXI, es el siglo de la tecnología, del cambio de paradigmas sobre cuestiones que el hombre viene utilizando desde hace cinco siglo y que empiezan a cambiar, basta como ejemplos la disminución del soporte papel y su reemplazo por el soporte digital, o el reemplazo en muchas actividades de la mano de obra humana por el robot, etc.</w:t>
      </w:r>
    </w:p>
    <w:p w14:paraId="0D059540" w14:textId="77777777" w:rsidR="00254537" w:rsidRPr="00B20C82" w:rsidRDefault="00254537" w:rsidP="00B20C82">
      <w:pPr>
        <w:spacing w:line="240" w:lineRule="auto"/>
        <w:jc w:val="both"/>
        <w:rPr>
          <w:rFonts w:ascii="Book Antiqua" w:hAnsi="Book Antiqua" w:cs="Times New Roman"/>
          <w:sz w:val="24"/>
          <w:szCs w:val="24"/>
        </w:rPr>
      </w:pPr>
      <w:r w:rsidRPr="00B20C82">
        <w:rPr>
          <w:rFonts w:ascii="Book Antiqua" w:hAnsi="Book Antiqua" w:cs="Times New Roman"/>
          <w:b/>
          <w:sz w:val="24"/>
          <w:szCs w:val="24"/>
        </w:rPr>
        <w:tab/>
      </w:r>
      <w:r w:rsidRPr="00B20C82">
        <w:rPr>
          <w:rFonts w:ascii="Book Antiqua" w:hAnsi="Book Antiqua" w:cs="Times New Roman"/>
          <w:b/>
          <w:sz w:val="24"/>
          <w:szCs w:val="24"/>
        </w:rPr>
        <w:tab/>
      </w:r>
      <w:r w:rsidRPr="00B20C82">
        <w:rPr>
          <w:rFonts w:ascii="Book Antiqua" w:hAnsi="Book Antiqua" w:cs="Times New Roman"/>
          <w:sz w:val="24"/>
          <w:szCs w:val="24"/>
        </w:rPr>
        <w:t>Esto claro está, trae aparejado dificultades, que son las relativas al cambio y la adecuación que debemos hacer los seres humanos, para dejar las zonas de confort de lo conocido y para comenzar a intentar abordar la utilización de instrumentos y sistemas absolutamente diferentes y desconocidos. Ante ello, la primera respuesta es la negación o la desacreditación de lo nuevo. La resistencia al cambio.</w:t>
      </w:r>
    </w:p>
    <w:p w14:paraId="2A3B65A9" w14:textId="77777777" w:rsidR="00254537" w:rsidRPr="00B20C82" w:rsidRDefault="00254537" w:rsidP="00B20C82">
      <w:pPr>
        <w:spacing w:line="240" w:lineRule="auto"/>
        <w:jc w:val="both"/>
        <w:rPr>
          <w:rFonts w:ascii="Book Antiqua" w:hAnsi="Book Antiqua" w:cs="Times New Roman"/>
          <w:sz w:val="24"/>
          <w:szCs w:val="24"/>
        </w:rPr>
      </w:pPr>
      <w:r w:rsidRPr="00B20C82">
        <w:rPr>
          <w:rFonts w:ascii="Book Antiqua" w:hAnsi="Book Antiqua" w:cs="Times New Roman"/>
          <w:b/>
          <w:sz w:val="24"/>
          <w:szCs w:val="24"/>
        </w:rPr>
        <w:tab/>
      </w:r>
      <w:r w:rsidRPr="00B20C82">
        <w:rPr>
          <w:rFonts w:ascii="Book Antiqua" w:hAnsi="Book Antiqua" w:cs="Times New Roman"/>
          <w:b/>
          <w:sz w:val="24"/>
          <w:szCs w:val="24"/>
        </w:rPr>
        <w:tab/>
      </w:r>
      <w:r w:rsidRPr="00B20C82">
        <w:rPr>
          <w:rFonts w:ascii="Book Antiqua" w:hAnsi="Book Antiqua" w:cs="Times New Roman"/>
          <w:sz w:val="24"/>
          <w:szCs w:val="24"/>
        </w:rPr>
        <w:t>La Ley, está dividida en cinco</w:t>
      </w:r>
      <w:r w:rsidR="00B20C82">
        <w:rPr>
          <w:rFonts w:ascii="Book Antiqua" w:hAnsi="Book Antiqua" w:cs="Times New Roman"/>
          <w:sz w:val="24"/>
          <w:szCs w:val="24"/>
        </w:rPr>
        <w:t xml:space="preserve"> grandes ejes</w:t>
      </w:r>
      <w:r w:rsidRPr="00B20C82">
        <w:rPr>
          <w:rFonts w:ascii="Book Antiqua" w:hAnsi="Book Antiqua" w:cs="Times New Roman"/>
          <w:sz w:val="24"/>
          <w:szCs w:val="24"/>
        </w:rPr>
        <w:t xml:space="preserve"> tem</w:t>
      </w:r>
      <w:r w:rsidR="00B20C82">
        <w:rPr>
          <w:rFonts w:ascii="Book Antiqua" w:hAnsi="Book Antiqua" w:cs="Times New Roman"/>
          <w:sz w:val="24"/>
          <w:szCs w:val="24"/>
        </w:rPr>
        <w:t>áticos</w:t>
      </w:r>
      <w:r w:rsidRPr="00B20C82">
        <w:rPr>
          <w:rFonts w:ascii="Book Antiqua" w:hAnsi="Book Antiqua" w:cs="Times New Roman"/>
          <w:sz w:val="24"/>
          <w:szCs w:val="24"/>
        </w:rPr>
        <w:t xml:space="preserve"> que son a).- apoyo al capital emprendedor; b).- tratamiento impositivo; c).- Fondo fiduciario </w:t>
      </w:r>
      <w:r w:rsidRPr="00B20C82">
        <w:rPr>
          <w:rFonts w:ascii="Book Antiqua" w:hAnsi="Book Antiqua" w:cs="Times New Roman"/>
          <w:sz w:val="24"/>
          <w:szCs w:val="24"/>
        </w:rPr>
        <w:lastRenderedPageBreak/>
        <w:t>para el desarrollo del capital emprendedor (</w:t>
      </w:r>
      <w:r w:rsidR="00B20C82">
        <w:rPr>
          <w:rFonts w:ascii="Book Antiqua" w:hAnsi="Book Antiqua" w:cs="Times New Roman"/>
          <w:sz w:val="24"/>
          <w:szCs w:val="24"/>
        </w:rPr>
        <w:t>“</w:t>
      </w:r>
      <w:r w:rsidRPr="00B20C82">
        <w:rPr>
          <w:rFonts w:ascii="Book Antiqua" w:hAnsi="Book Antiqua" w:cs="Times New Roman"/>
          <w:sz w:val="24"/>
          <w:szCs w:val="24"/>
        </w:rPr>
        <w:t>FONCE</w:t>
      </w:r>
      <w:r w:rsidR="00B20C82">
        <w:rPr>
          <w:rFonts w:ascii="Book Antiqua" w:hAnsi="Book Antiqua" w:cs="Times New Roman"/>
          <w:sz w:val="24"/>
          <w:szCs w:val="24"/>
        </w:rPr>
        <w:t>”</w:t>
      </w:r>
      <w:r w:rsidRPr="00B20C82">
        <w:rPr>
          <w:rFonts w:ascii="Book Antiqua" w:hAnsi="Book Antiqua" w:cs="Times New Roman"/>
          <w:sz w:val="24"/>
          <w:szCs w:val="24"/>
        </w:rPr>
        <w:t>); d).- Sistemas de financiamiento colectivo (</w:t>
      </w:r>
      <w:r w:rsidRPr="00B20C82">
        <w:rPr>
          <w:rFonts w:ascii="Book Antiqua" w:hAnsi="Book Antiqua" w:cs="Times New Roman"/>
          <w:i/>
          <w:sz w:val="24"/>
          <w:szCs w:val="24"/>
        </w:rPr>
        <w:t>Crowdfunding</w:t>
      </w:r>
      <w:r w:rsidRPr="00B20C82">
        <w:rPr>
          <w:rFonts w:ascii="Book Antiqua" w:hAnsi="Book Antiqua" w:cs="Times New Roman"/>
          <w:sz w:val="24"/>
          <w:szCs w:val="24"/>
        </w:rPr>
        <w:t>) y e).- Sociedades por acciones simplificadas (“SAS”)</w:t>
      </w:r>
      <w:r w:rsidRPr="00B20C82">
        <w:rPr>
          <w:rStyle w:val="Refdenotaalpie"/>
          <w:rFonts w:ascii="Book Antiqua" w:hAnsi="Book Antiqua" w:cs="Times New Roman"/>
          <w:sz w:val="24"/>
          <w:szCs w:val="24"/>
        </w:rPr>
        <w:footnoteReference w:id="3"/>
      </w:r>
      <w:r w:rsidRPr="00B20C82">
        <w:rPr>
          <w:rFonts w:ascii="Book Antiqua" w:hAnsi="Book Antiqua" w:cs="Times New Roman"/>
          <w:sz w:val="24"/>
          <w:szCs w:val="24"/>
        </w:rPr>
        <w:t>.</w:t>
      </w:r>
    </w:p>
    <w:p w14:paraId="43B7BAB8" w14:textId="77777777" w:rsidR="00254537" w:rsidRPr="00DC6CD5" w:rsidRDefault="00254537" w:rsidP="00B20C82">
      <w:pPr>
        <w:spacing w:line="240" w:lineRule="auto"/>
        <w:jc w:val="both"/>
        <w:rPr>
          <w:rFonts w:ascii="Book Antiqua" w:hAnsi="Book Antiqua" w:cs="Times New Roman"/>
          <w:sz w:val="24"/>
          <w:szCs w:val="24"/>
        </w:rPr>
      </w:pPr>
      <w:r w:rsidRPr="00B20C82">
        <w:rPr>
          <w:rFonts w:ascii="Book Antiqua" w:hAnsi="Book Antiqua" w:cs="Times New Roman"/>
          <w:sz w:val="24"/>
          <w:szCs w:val="24"/>
        </w:rPr>
        <w:tab/>
      </w:r>
      <w:r w:rsidRPr="00B20C82">
        <w:rPr>
          <w:rFonts w:ascii="Book Antiqua" w:hAnsi="Book Antiqua" w:cs="Times New Roman"/>
          <w:sz w:val="24"/>
          <w:szCs w:val="24"/>
        </w:rPr>
        <w:tab/>
      </w:r>
      <w:r w:rsidRPr="00DC6CD5">
        <w:rPr>
          <w:rFonts w:ascii="Book Antiqua" w:hAnsi="Book Antiqua" w:cs="Times New Roman"/>
          <w:sz w:val="24"/>
          <w:szCs w:val="24"/>
        </w:rPr>
        <w:t xml:space="preserve">Es decir, el legislador contempló en la Ley una estructura integral para fomentar el desarrollo de los emprendedores, </w:t>
      </w:r>
      <w:r w:rsidR="00B20C82" w:rsidRPr="00DC6CD5">
        <w:rPr>
          <w:rFonts w:ascii="Book Antiqua" w:hAnsi="Book Antiqua" w:cs="Times New Roman"/>
          <w:sz w:val="24"/>
          <w:szCs w:val="24"/>
        </w:rPr>
        <w:t>é</w:t>
      </w:r>
      <w:r w:rsidRPr="00DC6CD5">
        <w:rPr>
          <w:rFonts w:ascii="Book Antiqua" w:hAnsi="Book Antiqua" w:cs="Times New Roman"/>
          <w:sz w:val="24"/>
          <w:szCs w:val="24"/>
        </w:rPr>
        <w:t>sta integración sistémica finalizó con la creación de un nuevo tipo de sociedades (SAS) que por su estructura, funcionamiento y constitución resuelven la necesidad de protección jurídica del emprendedor.</w:t>
      </w:r>
    </w:p>
    <w:p w14:paraId="7A82F2C4" w14:textId="77777777" w:rsidR="00254537" w:rsidRPr="00DC6CD5" w:rsidRDefault="00254537" w:rsidP="00B20C82">
      <w:pPr>
        <w:spacing w:line="240" w:lineRule="auto"/>
        <w:jc w:val="both"/>
        <w:rPr>
          <w:rFonts w:ascii="Book Antiqua" w:hAnsi="Book Antiqua" w:cs="Times New Roman"/>
          <w:sz w:val="24"/>
          <w:szCs w:val="24"/>
        </w:rPr>
      </w:pPr>
      <w:r w:rsidRPr="00DC6CD5">
        <w:rPr>
          <w:rFonts w:ascii="Book Antiqua" w:hAnsi="Book Antiqua" w:cs="Times New Roman"/>
          <w:sz w:val="24"/>
          <w:szCs w:val="24"/>
        </w:rPr>
        <w:tab/>
      </w:r>
      <w:r w:rsidRPr="00DC6CD5">
        <w:rPr>
          <w:rFonts w:ascii="Book Antiqua" w:hAnsi="Book Antiqua" w:cs="Times New Roman"/>
          <w:sz w:val="24"/>
          <w:szCs w:val="24"/>
        </w:rPr>
        <w:tab/>
        <w:t xml:space="preserve">La Ley puso a la vanguardia a nuestro país en la materia, en momentos donde es necesario mejorar los niveles de desempleo; introducir a los jóvenes al sistema laboral; mejorar la calidad del empleo y sus bajos ingresos: Todas estas cuestiones que están afectando a la sociedad argentina encuentran en el </w:t>
      </w:r>
      <w:proofErr w:type="spellStart"/>
      <w:r w:rsidRPr="00DC6CD5">
        <w:rPr>
          <w:rFonts w:ascii="Book Antiqua" w:hAnsi="Book Antiqua" w:cs="Times New Roman"/>
          <w:sz w:val="24"/>
          <w:szCs w:val="24"/>
        </w:rPr>
        <w:t>emprendedurismo</w:t>
      </w:r>
      <w:proofErr w:type="spellEnd"/>
      <w:r w:rsidRPr="00DC6CD5">
        <w:rPr>
          <w:rFonts w:ascii="Book Antiqua" w:hAnsi="Book Antiqua" w:cs="Times New Roman"/>
          <w:sz w:val="24"/>
          <w:szCs w:val="24"/>
        </w:rPr>
        <w:t xml:space="preserve"> la herramienta que permite ensamblar los aspectos económicos, empresariales y personales que son de particular interés para el sujeto en concreto, teniendo como premisa que </w:t>
      </w:r>
      <w:r w:rsidRPr="00DC6CD5">
        <w:rPr>
          <w:rFonts w:ascii="Book Antiqua" w:hAnsi="Book Antiqua" w:cs="Times New Roman"/>
          <w:i/>
          <w:sz w:val="24"/>
          <w:szCs w:val="24"/>
        </w:rPr>
        <w:t>“el objeto final de toda acción económica y empresarial es el desarrollo integral de la persona”</w:t>
      </w:r>
      <w:r w:rsidRPr="00DC6CD5">
        <w:rPr>
          <w:rStyle w:val="Refdenotaalpie"/>
          <w:rFonts w:ascii="Book Antiqua" w:hAnsi="Book Antiqua" w:cs="Times New Roman"/>
          <w:sz w:val="24"/>
          <w:szCs w:val="24"/>
        </w:rPr>
        <w:footnoteReference w:id="4"/>
      </w:r>
      <w:r w:rsidRPr="00DC6CD5">
        <w:rPr>
          <w:rFonts w:ascii="Book Antiqua" w:hAnsi="Book Antiqua" w:cs="Times New Roman"/>
          <w:sz w:val="24"/>
          <w:szCs w:val="24"/>
        </w:rPr>
        <w:t>.</w:t>
      </w:r>
    </w:p>
    <w:p w14:paraId="0CA845D0" w14:textId="77777777" w:rsidR="00DC6CD5" w:rsidRDefault="00254537" w:rsidP="00B20C82">
      <w:pPr>
        <w:spacing w:line="240" w:lineRule="auto"/>
        <w:jc w:val="both"/>
        <w:rPr>
          <w:rFonts w:ascii="Book Antiqua" w:hAnsi="Book Antiqua" w:cs="Times New Roman"/>
          <w:sz w:val="24"/>
          <w:szCs w:val="24"/>
        </w:rPr>
      </w:pPr>
      <w:r w:rsidRPr="00DC6CD5">
        <w:rPr>
          <w:rFonts w:ascii="Book Antiqua" w:hAnsi="Book Antiqua" w:cs="Times New Roman"/>
          <w:sz w:val="24"/>
          <w:szCs w:val="24"/>
        </w:rPr>
        <w:tab/>
      </w:r>
      <w:r w:rsidRPr="00DC6CD5">
        <w:rPr>
          <w:rFonts w:ascii="Book Antiqua" w:hAnsi="Book Antiqua" w:cs="Times New Roman"/>
          <w:sz w:val="24"/>
          <w:szCs w:val="24"/>
        </w:rPr>
        <w:tab/>
        <w:t xml:space="preserve">Sentando entonces que el inicio de una actividad, bajo un emprendimiento empresarial, es un factor de reconocimiento y posicionamiento social para la persona humana, pero sobreviene el trasfondo económico que tiene que ver en cómo dar apoyo al emprendedor, porque hasta alcanzar poder convertirse en un empresario, el emprendedor al inicio solo tiene una idea, la cual cree que puede ser exitosa, desde ese momento para poder lograr que esa idea se transforme en una empresa, es necesario vertebrar un procedimiento </w:t>
      </w:r>
      <w:r w:rsidR="00DC6CD5">
        <w:rPr>
          <w:rFonts w:ascii="Book Antiqua" w:hAnsi="Book Antiqua" w:cs="Times New Roman"/>
          <w:sz w:val="24"/>
          <w:szCs w:val="24"/>
        </w:rPr>
        <w:t>con</w:t>
      </w:r>
      <w:r w:rsidRPr="00DC6CD5">
        <w:rPr>
          <w:rFonts w:ascii="Book Antiqua" w:hAnsi="Book Antiqua" w:cs="Times New Roman"/>
          <w:sz w:val="24"/>
          <w:szCs w:val="24"/>
        </w:rPr>
        <w:t xml:space="preserve"> distintas herramientas jurídicas; procesales; financieras; tributarias y societarias que faciliten la tramitación para la creación, evolución y registro de la persona jurídica que resguarde ese incipiente negocio que comienza a desarrollar el emprendedor</w:t>
      </w:r>
      <w:r w:rsidRPr="00DC6CD5">
        <w:rPr>
          <w:rStyle w:val="Refdenotaalpie"/>
          <w:rFonts w:ascii="Book Antiqua" w:hAnsi="Book Antiqua" w:cs="Times New Roman"/>
          <w:sz w:val="24"/>
          <w:szCs w:val="24"/>
        </w:rPr>
        <w:footnoteReference w:id="5"/>
      </w:r>
      <w:r w:rsidRPr="00DC6CD5">
        <w:rPr>
          <w:rFonts w:ascii="Book Antiqua" w:hAnsi="Book Antiqua" w:cs="Times New Roman"/>
          <w:sz w:val="24"/>
          <w:szCs w:val="24"/>
        </w:rPr>
        <w:t>.</w:t>
      </w:r>
    </w:p>
    <w:p w14:paraId="2E8AF2BD" w14:textId="77777777" w:rsidR="00254537" w:rsidRPr="00DC6CD5" w:rsidRDefault="00254537" w:rsidP="00B20C82">
      <w:pPr>
        <w:spacing w:line="240" w:lineRule="auto"/>
        <w:jc w:val="both"/>
        <w:rPr>
          <w:rFonts w:ascii="Book Antiqua" w:hAnsi="Book Antiqua" w:cs="Times New Roman"/>
          <w:sz w:val="24"/>
          <w:szCs w:val="24"/>
        </w:rPr>
      </w:pPr>
    </w:p>
    <w:p w14:paraId="238EFCA7" w14:textId="77777777" w:rsidR="00254537" w:rsidRPr="00B20C82" w:rsidRDefault="00254537" w:rsidP="00B20C82">
      <w:pPr>
        <w:spacing w:line="240" w:lineRule="auto"/>
        <w:jc w:val="both"/>
        <w:rPr>
          <w:rFonts w:ascii="Book Antiqua" w:hAnsi="Book Antiqua" w:cs="Times New Roman"/>
          <w:b/>
          <w:sz w:val="24"/>
          <w:szCs w:val="24"/>
          <w:u w:val="single"/>
        </w:rPr>
      </w:pPr>
      <w:r w:rsidRPr="00B20C82">
        <w:rPr>
          <w:rFonts w:ascii="Book Antiqua" w:hAnsi="Book Antiqua" w:cs="Times New Roman"/>
          <w:b/>
          <w:sz w:val="24"/>
          <w:szCs w:val="24"/>
          <w:u w:val="single"/>
        </w:rPr>
        <w:t>La importancia de la cultura emprendedora y la empresa:</w:t>
      </w:r>
    </w:p>
    <w:p w14:paraId="3F7F4ACA" w14:textId="77777777" w:rsidR="00254537" w:rsidRPr="00DC6CD5" w:rsidRDefault="00254537" w:rsidP="00B20C82">
      <w:pPr>
        <w:spacing w:line="240" w:lineRule="auto"/>
        <w:jc w:val="both"/>
        <w:rPr>
          <w:rFonts w:ascii="Book Antiqua" w:hAnsi="Book Antiqua" w:cs="Times New Roman"/>
          <w:sz w:val="24"/>
          <w:szCs w:val="24"/>
        </w:rPr>
      </w:pPr>
      <w:r w:rsidRPr="00DC6CD5">
        <w:rPr>
          <w:rFonts w:ascii="Book Antiqua" w:hAnsi="Book Antiqua" w:cs="Times New Roman"/>
          <w:sz w:val="24"/>
          <w:szCs w:val="24"/>
        </w:rPr>
        <w:tab/>
      </w:r>
      <w:r w:rsidRPr="00DC6CD5">
        <w:rPr>
          <w:rFonts w:ascii="Book Antiqua" w:hAnsi="Book Antiqua" w:cs="Times New Roman"/>
          <w:sz w:val="24"/>
          <w:szCs w:val="24"/>
        </w:rPr>
        <w:tab/>
        <w:t>Debemos reconocer que hay poca atención a la relación que existe entre economía y derecho, y además en el caso debemos agregarle al emprendedor en esta relación.</w:t>
      </w:r>
    </w:p>
    <w:p w14:paraId="11650319" w14:textId="77777777" w:rsidR="00254537" w:rsidRPr="00DC6CD5" w:rsidRDefault="00254537" w:rsidP="00B20C82">
      <w:pPr>
        <w:spacing w:line="240" w:lineRule="auto"/>
        <w:jc w:val="both"/>
        <w:rPr>
          <w:rFonts w:ascii="Book Antiqua" w:hAnsi="Book Antiqua" w:cs="Times New Roman"/>
          <w:sz w:val="24"/>
          <w:szCs w:val="24"/>
        </w:rPr>
      </w:pPr>
      <w:r w:rsidRPr="00DC6CD5">
        <w:rPr>
          <w:rFonts w:ascii="Book Antiqua" w:hAnsi="Book Antiqua" w:cs="Times New Roman"/>
          <w:sz w:val="24"/>
          <w:szCs w:val="24"/>
        </w:rPr>
        <w:tab/>
      </w:r>
      <w:r w:rsidRPr="00DC6CD5">
        <w:rPr>
          <w:rFonts w:ascii="Book Antiqua" w:hAnsi="Book Antiqua" w:cs="Times New Roman"/>
          <w:sz w:val="24"/>
          <w:szCs w:val="24"/>
        </w:rPr>
        <w:tab/>
        <w:t xml:space="preserve">Qué queremos decir con esto, que debería ser una consigna social el fomento del emprendedor, por el interés económico que tiene para un país, ya que se constituye en una palanca para la creación de micro, pequeña y medianas </w:t>
      </w:r>
      <w:r w:rsidRPr="00DC6CD5">
        <w:rPr>
          <w:rFonts w:ascii="Book Antiqua" w:hAnsi="Book Antiqua" w:cs="Times New Roman"/>
          <w:sz w:val="24"/>
          <w:szCs w:val="24"/>
        </w:rPr>
        <w:lastRenderedPageBreak/>
        <w:t>empresas, siendo necesario que tanto el sector público, como el sector privado, apoyen para su viabilidad, productividad, competitividad y sustentabilidad de esta nueva empresa.</w:t>
      </w:r>
    </w:p>
    <w:p w14:paraId="6B349625" w14:textId="77777777" w:rsidR="00A952BF" w:rsidRPr="00DC6CD5" w:rsidRDefault="00A952BF" w:rsidP="00B20C82">
      <w:pPr>
        <w:spacing w:line="240" w:lineRule="auto"/>
        <w:jc w:val="both"/>
        <w:rPr>
          <w:rFonts w:ascii="Book Antiqua" w:hAnsi="Book Antiqua" w:cs="Times New Roman"/>
          <w:sz w:val="24"/>
          <w:szCs w:val="24"/>
        </w:rPr>
      </w:pPr>
      <w:r w:rsidRPr="00DC6CD5">
        <w:rPr>
          <w:rFonts w:ascii="Book Antiqua" w:hAnsi="Book Antiqua" w:cs="Times New Roman"/>
          <w:sz w:val="24"/>
          <w:szCs w:val="24"/>
        </w:rPr>
        <w:tab/>
      </w:r>
      <w:r w:rsidR="00DC6CD5">
        <w:rPr>
          <w:rFonts w:ascii="Book Antiqua" w:hAnsi="Book Antiqua" w:cs="Times New Roman"/>
          <w:sz w:val="24"/>
          <w:szCs w:val="24"/>
        </w:rPr>
        <w:tab/>
      </w:r>
      <w:r w:rsidRPr="00DC6CD5">
        <w:rPr>
          <w:rFonts w:ascii="Book Antiqua" w:hAnsi="Book Antiqua" w:cs="Times New Roman"/>
          <w:sz w:val="24"/>
          <w:szCs w:val="24"/>
        </w:rPr>
        <w:t>Nueva empresa que sin duda se basa en un plan de negocios, aunque sea rudimentario</w:t>
      </w:r>
      <w:r w:rsidR="00DC6CD5">
        <w:rPr>
          <w:rFonts w:ascii="Book Antiqua" w:hAnsi="Book Antiqua" w:cs="Times New Roman"/>
          <w:sz w:val="24"/>
          <w:szCs w:val="24"/>
        </w:rPr>
        <w:t>, incipiente</w:t>
      </w:r>
      <w:r w:rsidRPr="00DC6CD5">
        <w:rPr>
          <w:rFonts w:ascii="Book Antiqua" w:hAnsi="Book Antiqua" w:cs="Times New Roman"/>
          <w:sz w:val="24"/>
          <w:szCs w:val="24"/>
        </w:rPr>
        <w:t>,</w:t>
      </w:r>
      <w:r w:rsidR="00DC6CD5">
        <w:rPr>
          <w:rFonts w:ascii="Book Antiqua" w:hAnsi="Book Antiqua" w:cs="Times New Roman"/>
          <w:sz w:val="24"/>
          <w:szCs w:val="24"/>
        </w:rPr>
        <w:t xml:space="preserve"> pequeño, pero</w:t>
      </w:r>
      <w:r w:rsidRPr="00DC6CD5">
        <w:rPr>
          <w:rFonts w:ascii="Book Antiqua" w:hAnsi="Book Antiqua" w:cs="Times New Roman"/>
          <w:sz w:val="24"/>
          <w:szCs w:val="24"/>
        </w:rPr>
        <w:t xml:space="preserve"> que hace imaginable su viabilidad económica y social (</w:t>
      </w:r>
      <w:r w:rsidR="00DC6CD5">
        <w:rPr>
          <w:rFonts w:ascii="Book Antiqua" w:hAnsi="Book Antiqua" w:cs="Times New Roman"/>
          <w:sz w:val="24"/>
          <w:szCs w:val="24"/>
        </w:rPr>
        <w:t xml:space="preserve">vg. </w:t>
      </w:r>
      <w:r w:rsidRPr="00DC6CD5">
        <w:rPr>
          <w:rFonts w:ascii="Book Antiqua" w:hAnsi="Book Antiqua" w:cs="Times New Roman"/>
          <w:sz w:val="24"/>
          <w:szCs w:val="24"/>
        </w:rPr>
        <w:t>art. 100</w:t>
      </w:r>
      <w:r w:rsidR="00DC6CD5">
        <w:rPr>
          <w:rFonts w:ascii="Book Antiqua" w:hAnsi="Book Antiqua" w:cs="Times New Roman"/>
          <w:sz w:val="24"/>
          <w:szCs w:val="24"/>
        </w:rPr>
        <w:t xml:space="preserve"> de la Ley Nº 19.550</w:t>
      </w:r>
      <w:r w:rsidR="00C4574C">
        <w:rPr>
          <w:rFonts w:ascii="Book Antiqua" w:hAnsi="Book Antiqua" w:cs="Times New Roman"/>
          <w:sz w:val="24"/>
          <w:szCs w:val="24"/>
        </w:rPr>
        <w:t xml:space="preserve"> –LGS-</w:t>
      </w:r>
      <w:r w:rsidRPr="00DC6CD5">
        <w:rPr>
          <w:rFonts w:ascii="Book Antiqua" w:hAnsi="Book Antiqua" w:cs="Times New Roman"/>
          <w:sz w:val="24"/>
          <w:szCs w:val="24"/>
        </w:rPr>
        <w:t>).</w:t>
      </w:r>
    </w:p>
    <w:p w14:paraId="5B70EEE5" w14:textId="77777777" w:rsidR="00254537" w:rsidRPr="00DC6CD5" w:rsidRDefault="00254537" w:rsidP="00B20C82">
      <w:pPr>
        <w:spacing w:line="240" w:lineRule="auto"/>
        <w:jc w:val="both"/>
        <w:rPr>
          <w:rFonts w:ascii="Book Antiqua" w:hAnsi="Book Antiqua" w:cs="Times New Roman"/>
          <w:sz w:val="24"/>
          <w:szCs w:val="24"/>
        </w:rPr>
      </w:pPr>
      <w:r w:rsidRPr="00DC6CD5">
        <w:rPr>
          <w:rFonts w:ascii="Book Antiqua" w:hAnsi="Book Antiqua" w:cs="Times New Roman"/>
          <w:sz w:val="24"/>
          <w:szCs w:val="24"/>
        </w:rPr>
        <w:tab/>
      </w:r>
      <w:r w:rsidRPr="00DC6CD5">
        <w:rPr>
          <w:rFonts w:ascii="Book Antiqua" w:hAnsi="Book Antiqua" w:cs="Times New Roman"/>
          <w:sz w:val="24"/>
          <w:szCs w:val="24"/>
        </w:rPr>
        <w:tab/>
        <w:t>El espíritu empresarial y la innovación son el combustible del crecimiento económico, del empleo y la prosperidad. Hay una tendencia que indica que los países con el mayor nivel de actividad empresarial presentan los mayores niveles de crecimiento en su producto nacional bruto y en su nivel de empleo</w:t>
      </w:r>
      <w:r w:rsidRPr="00DC6CD5">
        <w:rPr>
          <w:rStyle w:val="Refdenotaalpie"/>
          <w:rFonts w:ascii="Book Antiqua" w:hAnsi="Book Antiqua" w:cs="Times New Roman"/>
          <w:sz w:val="24"/>
          <w:szCs w:val="24"/>
        </w:rPr>
        <w:footnoteReference w:id="6"/>
      </w:r>
      <w:r w:rsidRPr="00DC6CD5">
        <w:rPr>
          <w:rFonts w:ascii="Book Antiqua" w:hAnsi="Book Antiqua" w:cs="Times New Roman"/>
          <w:sz w:val="24"/>
          <w:szCs w:val="24"/>
        </w:rPr>
        <w:t>. Al menos una tercera parte de las tasas de crecimiento económico pueden explicarse por las actividades desarrolladas por las nuevas empresas</w:t>
      </w:r>
      <w:r w:rsidRPr="00DC6CD5">
        <w:rPr>
          <w:rStyle w:val="Refdenotaalpie"/>
          <w:rFonts w:ascii="Book Antiqua" w:hAnsi="Book Antiqua" w:cs="Times New Roman"/>
          <w:sz w:val="24"/>
          <w:szCs w:val="24"/>
        </w:rPr>
        <w:footnoteReference w:id="7"/>
      </w:r>
      <w:r w:rsidRPr="00DC6CD5">
        <w:rPr>
          <w:rFonts w:ascii="Book Antiqua" w:hAnsi="Book Antiqua" w:cs="Times New Roman"/>
          <w:sz w:val="24"/>
          <w:szCs w:val="24"/>
        </w:rPr>
        <w:t>.</w:t>
      </w:r>
    </w:p>
    <w:p w14:paraId="16899EEF" w14:textId="77777777" w:rsidR="00254537" w:rsidRPr="00DC6CD5" w:rsidRDefault="00254537" w:rsidP="00B20C82">
      <w:pPr>
        <w:spacing w:line="240" w:lineRule="auto"/>
        <w:jc w:val="both"/>
        <w:rPr>
          <w:rFonts w:ascii="Book Antiqua" w:hAnsi="Book Antiqua" w:cs="Times New Roman"/>
          <w:sz w:val="24"/>
          <w:szCs w:val="24"/>
        </w:rPr>
      </w:pPr>
      <w:r w:rsidRPr="00DC6CD5">
        <w:rPr>
          <w:rFonts w:ascii="Book Antiqua" w:hAnsi="Book Antiqua" w:cs="Times New Roman"/>
          <w:sz w:val="24"/>
          <w:szCs w:val="24"/>
        </w:rPr>
        <w:tab/>
      </w:r>
      <w:r w:rsidRPr="00DC6CD5">
        <w:rPr>
          <w:rFonts w:ascii="Book Antiqua" w:hAnsi="Book Antiqua" w:cs="Times New Roman"/>
          <w:sz w:val="24"/>
          <w:szCs w:val="24"/>
        </w:rPr>
        <w:tab/>
        <w:t>Pero para ello debemos comenzar por reconocer que el concepto de empresa es capitalista por excelencia</w:t>
      </w:r>
      <w:r w:rsidR="00AB6C08" w:rsidRPr="00DC6CD5">
        <w:rPr>
          <w:rFonts w:ascii="Book Antiqua" w:hAnsi="Book Antiqua" w:cs="Times New Roman"/>
          <w:sz w:val="24"/>
          <w:szCs w:val="24"/>
        </w:rPr>
        <w:t>, de un capitalismo de inversión, empresarial</w:t>
      </w:r>
      <w:r w:rsidRPr="00DC6CD5">
        <w:rPr>
          <w:rFonts w:ascii="Book Antiqua" w:hAnsi="Book Antiqua" w:cs="Times New Roman"/>
          <w:sz w:val="24"/>
          <w:szCs w:val="24"/>
        </w:rPr>
        <w:t>. La visión del empresario se desarrolla justamente en un modelo económico de libertad de empresa y de disposición del Estado para que el privado pueda acumular capital libremente y sin injerencia que le limite su ingreso y crecimiento dentro del mercado.</w:t>
      </w:r>
    </w:p>
    <w:p w14:paraId="38A30533" w14:textId="77777777" w:rsidR="00254537" w:rsidRPr="00DC6CD5" w:rsidRDefault="00254537" w:rsidP="00B20C82">
      <w:pPr>
        <w:spacing w:line="240" w:lineRule="auto"/>
        <w:jc w:val="both"/>
        <w:rPr>
          <w:rFonts w:ascii="Book Antiqua" w:hAnsi="Book Antiqua" w:cs="Times New Roman"/>
          <w:sz w:val="24"/>
          <w:szCs w:val="24"/>
        </w:rPr>
      </w:pPr>
      <w:r w:rsidRPr="00DC6CD5">
        <w:rPr>
          <w:rFonts w:ascii="Book Antiqua" w:hAnsi="Book Antiqua" w:cs="Times New Roman"/>
          <w:sz w:val="24"/>
          <w:szCs w:val="24"/>
        </w:rPr>
        <w:tab/>
      </w:r>
      <w:r w:rsidRPr="00DC6CD5">
        <w:rPr>
          <w:rFonts w:ascii="Book Antiqua" w:hAnsi="Book Antiqua" w:cs="Times New Roman"/>
          <w:sz w:val="24"/>
          <w:szCs w:val="24"/>
        </w:rPr>
        <w:tab/>
        <w:t>En nuestro país, existe un sistema económico mixto, con preponderancia del sector privado, frente al sector público en lo relativo a actividades empresariales, pero sin embargo hay una gravitación del Estado sobre el sector privado mediante una variedad amplia de reglamentaciones; impuestos; subvenciones; retenciones, etc.</w:t>
      </w:r>
      <w:r w:rsidRPr="00DC6CD5">
        <w:rPr>
          <w:rStyle w:val="Refdenotaalpie"/>
          <w:rFonts w:ascii="Book Antiqua" w:hAnsi="Book Antiqua" w:cs="Times New Roman"/>
          <w:sz w:val="24"/>
          <w:szCs w:val="24"/>
        </w:rPr>
        <w:footnoteReference w:id="8"/>
      </w:r>
      <w:r w:rsidRPr="00DC6CD5">
        <w:rPr>
          <w:rFonts w:ascii="Book Antiqua" w:hAnsi="Book Antiqua" w:cs="Times New Roman"/>
          <w:sz w:val="24"/>
          <w:szCs w:val="24"/>
        </w:rPr>
        <w:t>, que desincentivan la creación de empresas.</w:t>
      </w:r>
    </w:p>
    <w:p w14:paraId="610B4F37" w14:textId="77777777" w:rsidR="00254537" w:rsidRPr="00DC6CD5" w:rsidRDefault="00254537" w:rsidP="00B20C82">
      <w:pPr>
        <w:spacing w:line="240" w:lineRule="auto"/>
        <w:jc w:val="both"/>
        <w:rPr>
          <w:rFonts w:ascii="Book Antiqua" w:hAnsi="Book Antiqua" w:cs="Times New Roman"/>
          <w:sz w:val="24"/>
          <w:szCs w:val="24"/>
        </w:rPr>
      </w:pPr>
      <w:r w:rsidRPr="00DC6CD5">
        <w:rPr>
          <w:rFonts w:ascii="Book Antiqua" w:hAnsi="Book Antiqua" w:cs="Times New Roman"/>
          <w:sz w:val="24"/>
          <w:szCs w:val="24"/>
        </w:rPr>
        <w:tab/>
      </w:r>
      <w:r w:rsidRPr="00DC6CD5">
        <w:rPr>
          <w:rFonts w:ascii="Book Antiqua" w:hAnsi="Book Antiqua" w:cs="Times New Roman"/>
          <w:sz w:val="24"/>
          <w:szCs w:val="24"/>
        </w:rPr>
        <w:tab/>
        <w:t xml:space="preserve"> Ello sumado a una cultura social, anti empresarial, fundada en un preconcepto sobre la dudosa eficiencia y el alto costo de los bienes y servicios creados por las empresas privadas, versus la relativa ineficiencia pero el bajo costo de los bienes o servicios creados por empresas del Estado. Siendo esta puja conceptual más que rivalidades ideológicas, palmaria demostración del paradigma estatista de la sociedad argentina</w:t>
      </w:r>
      <w:r w:rsidR="00A952BF" w:rsidRPr="00DC6CD5">
        <w:rPr>
          <w:rStyle w:val="Refdenotaalpie"/>
          <w:rFonts w:ascii="Book Antiqua" w:hAnsi="Book Antiqua" w:cs="Times New Roman"/>
          <w:sz w:val="24"/>
          <w:szCs w:val="24"/>
        </w:rPr>
        <w:footnoteReference w:id="9"/>
      </w:r>
      <w:r w:rsidR="00A952BF" w:rsidRPr="00DC6CD5">
        <w:rPr>
          <w:rFonts w:ascii="Book Antiqua" w:hAnsi="Book Antiqua" w:cs="Times New Roman"/>
          <w:sz w:val="24"/>
          <w:szCs w:val="24"/>
        </w:rPr>
        <w:t xml:space="preserve"> </w:t>
      </w:r>
      <w:r w:rsidRPr="00DC6CD5">
        <w:rPr>
          <w:rFonts w:ascii="Book Antiqua" w:hAnsi="Book Antiqua" w:cs="Times New Roman"/>
          <w:sz w:val="24"/>
          <w:szCs w:val="24"/>
        </w:rPr>
        <w:t xml:space="preserve">y del desprecio por el riesgo y el capital privado. </w:t>
      </w:r>
    </w:p>
    <w:p w14:paraId="09EADB15" w14:textId="77777777" w:rsidR="00DC6CD5" w:rsidRDefault="00DC6CD5" w:rsidP="00B20C82">
      <w:pPr>
        <w:spacing w:line="240" w:lineRule="auto"/>
        <w:jc w:val="both"/>
        <w:rPr>
          <w:rFonts w:ascii="Book Antiqua" w:hAnsi="Book Antiqua" w:cs="Times New Roman"/>
          <w:b/>
          <w:sz w:val="24"/>
          <w:szCs w:val="24"/>
          <w:u w:val="single"/>
        </w:rPr>
      </w:pPr>
    </w:p>
    <w:p w14:paraId="11E36FE6" w14:textId="77777777" w:rsidR="00254537" w:rsidRPr="00B20C82" w:rsidRDefault="00254537" w:rsidP="00B20C82">
      <w:pPr>
        <w:spacing w:line="240" w:lineRule="auto"/>
        <w:jc w:val="both"/>
        <w:rPr>
          <w:rFonts w:ascii="Book Antiqua" w:hAnsi="Book Antiqua" w:cs="Times New Roman"/>
          <w:b/>
          <w:sz w:val="24"/>
          <w:szCs w:val="24"/>
        </w:rPr>
      </w:pPr>
      <w:r w:rsidRPr="00B20C82">
        <w:rPr>
          <w:rFonts w:ascii="Book Antiqua" w:hAnsi="Book Antiqua" w:cs="Times New Roman"/>
          <w:b/>
          <w:sz w:val="24"/>
          <w:szCs w:val="24"/>
          <w:u w:val="single"/>
        </w:rPr>
        <w:t>Las Sociedades por Acciones Simplificadas</w:t>
      </w:r>
      <w:r w:rsidRPr="00B20C82">
        <w:rPr>
          <w:rFonts w:ascii="Book Antiqua" w:hAnsi="Book Antiqua" w:cs="Times New Roman"/>
          <w:b/>
          <w:sz w:val="24"/>
          <w:szCs w:val="24"/>
        </w:rPr>
        <w:t xml:space="preserve"> (SAS):</w:t>
      </w:r>
    </w:p>
    <w:p w14:paraId="5D489807" w14:textId="77777777" w:rsidR="00254537" w:rsidRPr="00DC6CD5" w:rsidRDefault="00DC6CD5" w:rsidP="00B20C82">
      <w:pPr>
        <w:spacing w:line="240" w:lineRule="auto"/>
        <w:jc w:val="both"/>
        <w:rPr>
          <w:rFonts w:ascii="Book Antiqua" w:hAnsi="Book Antiqua" w:cs="Times New Roman"/>
          <w:sz w:val="24"/>
          <w:szCs w:val="24"/>
        </w:rPr>
      </w:pPr>
      <w:r w:rsidRPr="00DC6CD5">
        <w:rPr>
          <w:rFonts w:ascii="Book Antiqua" w:hAnsi="Book Antiqua" w:cs="Times New Roman"/>
          <w:sz w:val="24"/>
          <w:szCs w:val="24"/>
        </w:rPr>
        <w:tab/>
      </w:r>
      <w:r w:rsidR="00254537" w:rsidRPr="00DC6CD5">
        <w:rPr>
          <w:rFonts w:ascii="Book Antiqua" w:hAnsi="Book Antiqua" w:cs="Times New Roman"/>
          <w:sz w:val="24"/>
          <w:szCs w:val="24"/>
        </w:rPr>
        <w:tab/>
        <w:t xml:space="preserve">Sobre la base conceptual que hemos ido desarrollando en los puntos precedentes, debemos comenzar por preguntarnos: ¿qué motiva a los emprendedores para iniciar una “aventura” </w:t>
      </w:r>
      <w:proofErr w:type="gramStart"/>
      <w:r w:rsidR="00254537" w:rsidRPr="00DC6CD5">
        <w:rPr>
          <w:rFonts w:ascii="Book Antiqua" w:hAnsi="Book Antiqua" w:cs="Times New Roman"/>
          <w:sz w:val="24"/>
          <w:szCs w:val="24"/>
        </w:rPr>
        <w:t>empresarial?</w:t>
      </w:r>
      <w:r w:rsidR="009B6F56">
        <w:rPr>
          <w:rFonts w:ascii="Book Antiqua" w:hAnsi="Book Antiqua" w:cs="Times New Roman"/>
          <w:sz w:val="24"/>
          <w:szCs w:val="24"/>
        </w:rPr>
        <w:t>.</w:t>
      </w:r>
      <w:proofErr w:type="gramEnd"/>
      <w:r w:rsidR="00254537" w:rsidRPr="00DC6CD5">
        <w:rPr>
          <w:rFonts w:ascii="Book Antiqua" w:hAnsi="Book Antiqua" w:cs="Times New Roman"/>
          <w:sz w:val="24"/>
          <w:szCs w:val="24"/>
        </w:rPr>
        <w:t xml:space="preserve"> La respuesta más </w:t>
      </w:r>
      <w:r w:rsidR="00254537" w:rsidRPr="00DC6CD5">
        <w:rPr>
          <w:rFonts w:ascii="Book Antiqua" w:hAnsi="Book Antiqua" w:cs="Times New Roman"/>
          <w:sz w:val="24"/>
          <w:szCs w:val="24"/>
        </w:rPr>
        <w:lastRenderedPageBreak/>
        <w:t>recurrente tiene normalmente dos itinerarios. La detección de una oportunidad de mercado que es interesante de abordar o la necesidad de salir adelante y crear una empresa como alternativa al desempleo. Cualquiera de las dos vías tiene riesgo. Ya sabemos que el perfil emprendedor responde a alguien dispuesto a asumir riesgos.</w:t>
      </w:r>
    </w:p>
    <w:p w14:paraId="44FD3DB4" w14:textId="77777777" w:rsidR="00254537" w:rsidRPr="00DC6CD5" w:rsidRDefault="00254537" w:rsidP="00B20C82">
      <w:pPr>
        <w:spacing w:line="240" w:lineRule="auto"/>
        <w:jc w:val="both"/>
        <w:rPr>
          <w:rFonts w:ascii="Book Antiqua" w:hAnsi="Book Antiqua" w:cs="Times New Roman"/>
          <w:sz w:val="24"/>
          <w:szCs w:val="24"/>
        </w:rPr>
      </w:pPr>
      <w:r w:rsidRPr="00DC6CD5">
        <w:rPr>
          <w:rFonts w:ascii="Book Antiqua" w:hAnsi="Book Antiqua" w:cs="Times New Roman"/>
          <w:sz w:val="24"/>
          <w:szCs w:val="24"/>
        </w:rPr>
        <w:tab/>
      </w:r>
      <w:r w:rsidRPr="00DC6CD5">
        <w:rPr>
          <w:rFonts w:ascii="Book Antiqua" w:hAnsi="Book Antiqua" w:cs="Times New Roman"/>
          <w:sz w:val="24"/>
          <w:szCs w:val="24"/>
        </w:rPr>
        <w:tab/>
        <w:t>Frente a esto, es necesario remover lo más posible los obstáculos de un emprendedor, para que logre finalmente concretar la formación de una empresa</w:t>
      </w:r>
      <w:r w:rsidRPr="00DC6CD5">
        <w:rPr>
          <w:rStyle w:val="Refdenotaalpie"/>
          <w:rFonts w:ascii="Book Antiqua" w:hAnsi="Book Antiqua" w:cs="Times New Roman"/>
          <w:sz w:val="24"/>
          <w:szCs w:val="24"/>
        </w:rPr>
        <w:footnoteReference w:id="10"/>
      </w:r>
      <w:r w:rsidRPr="00DC6CD5">
        <w:rPr>
          <w:rFonts w:ascii="Book Antiqua" w:hAnsi="Book Antiqua" w:cs="Times New Roman"/>
          <w:sz w:val="24"/>
          <w:szCs w:val="24"/>
        </w:rPr>
        <w:t>.</w:t>
      </w:r>
    </w:p>
    <w:p w14:paraId="4234F137" w14:textId="77777777" w:rsidR="00254537" w:rsidRPr="00DC6CD5" w:rsidRDefault="00254537" w:rsidP="00B20C82">
      <w:pPr>
        <w:spacing w:line="240" w:lineRule="auto"/>
        <w:jc w:val="both"/>
        <w:rPr>
          <w:rFonts w:ascii="Book Antiqua" w:hAnsi="Book Antiqua" w:cs="Times New Roman"/>
          <w:sz w:val="24"/>
          <w:szCs w:val="24"/>
        </w:rPr>
      </w:pPr>
      <w:r w:rsidRPr="00DC6CD5">
        <w:rPr>
          <w:rFonts w:ascii="Book Antiqua" w:hAnsi="Book Antiqua" w:cs="Times New Roman"/>
          <w:sz w:val="24"/>
          <w:szCs w:val="24"/>
        </w:rPr>
        <w:tab/>
      </w:r>
      <w:r w:rsidRPr="00DC6CD5">
        <w:rPr>
          <w:rFonts w:ascii="Book Antiqua" w:hAnsi="Book Antiqua" w:cs="Times New Roman"/>
          <w:sz w:val="24"/>
          <w:szCs w:val="24"/>
        </w:rPr>
        <w:tab/>
        <w:t>Entonces, lo primero que debe hacerse e</w:t>
      </w:r>
      <w:r w:rsidR="009B6F56">
        <w:rPr>
          <w:rFonts w:ascii="Book Antiqua" w:hAnsi="Book Antiqua" w:cs="Times New Roman"/>
          <w:sz w:val="24"/>
          <w:szCs w:val="24"/>
        </w:rPr>
        <w:t>s</w:t>
      </w:r>
      <w:r w:rsidRPr="00DC6CD5">
        <w:rPr>
          <w:rFonts w:ascii="Book Antiqua" w:hAnsi="Book Antiqua" w:cs="Times New Roman"/>
          <w:sz w:val="24"/>
          <w:szCs w:val="24"/>
        </w:rPr>
        <w:t xml:space="preserve"> permitirle acceder a una estructura societaria simple, moderna, desprovista de rigorismos formales vacíos de importancias, de bajo costo y de rápida inscripción. La respuesta la dio en forma acabada la Ley</w:t>
      </w:r>
      <w:r w:rsidR="009B6F56">
        <w:rPr>
          <w:rFonts w:ascii="Book Antiqua" w:hAnsi="Book Antiqua" w:cs="Times New Roman"/>
          <w:sz w:val="24"/>
          <w:szCs w:val="24"/>
        </w:rPr>
        <w:t xml:space="preserve"> a través de la S.A.S.</w:t>
      </w:r>
      <w:r w:rsidRPr="00DC6CD5">
        <w:rPr>
          <w:rFonts w:ascii="Book Antiqua" w:hAnsi="Book Antiqua" w:cs="Times New Roman"/>
          <w:sz w:val="24"/>
          <w:szCs w:val="24"/>
        </w:rPr>
        <w:t xml:space="preserve">, </w:t>
      </w:r>
      <w:r w:rsidR="009B6F56">
        <w:rPr>
          <w:rFonts w:ascii="Book Antiqua" w:hAnsi="Book Antiqua" w:cs="Times New Roman"/>
          <w:sz w:val="24"/>
          <w:szCs w:val="24"/>
        </w:rPr>
        <w:t>e</w:t>
      </w:r>
      <w:r w:rsidRPr="00DC6CD5">
        <w:rPr>
          <w:rFonts w:ascii="Book Antiqua" w:hAnsi="Book Antiqua" w:cs="Times New Roman"/>
          <w:sz w:val="24"/>
          <w:szCs w:val="24"/>
        </w:rPr>
        <w:t>stableci</w:t>
      </w:r>
      <w:r w:rsidR="009B6F56">
        <w:rPr>
          <w:rFonts w:ascii="Book Antiqua" w:hAnsi="Book Antiqua" w:cs="Times New Roman"/>
          <w:sz w:val="24"/>
          <w:szCs w:val="24"/>
        </w:rPr>
        <w:t xml:space="preserve">endo </w:t>
      </w:r>
      <w:r w:rsidRPr="00DC6CD5">
        <w:rPr>
          <w:rFonts w:ascii="Book Antiqua" w:hAnsi="Book Antiqua" w:cs="Times New Roman"/>
          <w:sz w:val="24"/>
          <w:szCs w:val="24"/>
        </w:rPr>
        <w:t>su constitución por medios digitales (art. 35); objeto social amplio y plural (art. 36 inc. 4);  capital social mínimo -equivalente a dos veces el monto del salario mínimo vital y móvil- (art. 40); libre autonomía de la voluntad para establecer la estructura interna social y el contrato de sociedad (art. 49); arbitraje para la resolución de conflictos (art. 57);  libros digitales (art. 58), etc. y además su inscripción ante el Registro respectivo hace que se le otorgue la CIUT y la apertura de una cuenta corriente bancaria (art. 60), esta dos últimas cosas realmente un avance de significación por las dificultades y trabas que existen cuando una sociedad recién constituida tiene que inscribirse en la AFIP y tramitar en un banco la apertura de una cuenta corriente.</w:t>
      </w:r>
    </w:p>
    <w:p w14:paraId="0416A81F" w14:textId="77777777" w:rsidR="00254537" w:rsidRPr="00DC6CD5" w:rsidRDefault="00254537" w:rsidP="00B20C82">
      <w:pPr>
        <w:spacing w:line="240" w:lineRule="auto"/>
        <w:jc w:val="both"/>
        <w:rPr>
          <w:rFonts w:ascii="Book Antiqua" w:hAnsi="Book Antiqua" w:cs="Times New Roman"/>
          <w:sz w:val="24"/>
          <w:szCs w:val="24"/>
        </w:rPr>
      </w:pPr>
      <w:r w:rsidRPr="00DC6CD5">
        <w:rPr>
          <w:rFonts w:ascii="Book Antiqua" w:hAnsi="Book Antiqua" w:cs="Times New Roman"/>
          <w:sz w:val="24"/>
          <w:szCs w:val="24"/>
        </w:rPr>
        <w:tab/>
      </w:r>
      <w:r w:rsidRPr="00DC6CD5">
        <w:rPr>
          <w:rFonts w:ascii="Book Antiqua" w:hAnsi="Book Antiqua" w:cs="Times New Roman"/>
          <w:sz w:val="24"/>
          <w:szCs w:val="24"/>
        </w:rPr>
        <w:tab/>
        <w:t>Como vemos por un lado es necesario limitar la responsabilidad del emprendedor</w:t>
      </w:r>
      <w:r w:rsidR="00AB6C08" w:rsidRPr="00DC6CD5">
        <w:rPr>
          <w:rStyle w:val="Refdenotaalpie"/>
          <w:rFonts w:ascii="Book Antiqua" w:hAnsi="Book Antiqua" w:cs="Times New Roman"/>
          <w:sz w:val="24"/>
          <w:szCs w:val="24"/>
        </w:rPr>
        <w:footnoteReference w:id="11"/>
      </w:r>
      <w:r w:rsidRPr="00DC6CD5">
        <w:rPr>
          <w:rFonts w:ascii="Book Antiqua" w:hAnsi="Book Antiqua" w:cs="Times New Roman"/>
          <w:sz w:val="24"/>
          <w:szCs w:val="24"/>
        </w:rPr>
        <w:t xml:space="preserve"> a través de la constitución de una sociedad, y por el otro es también requisito indispensable que la estructura societaria que contenga esta nueva empresa en nacimiento, sea lo suficientemente flexible para adaptarse al formato de desenvolvimiento que requiere personas humanas, cuyo objetivo es crear una empresa, no depender de estructuras y procesos rígidos y costosos</w:t>
      </w:r>
      <w:r w:rsidRPr="00DC6CD5">
        <w:rPr>
          <w:rStyle w:val="Refdenotaalpie"/>
          <w:rFonts w:ascii="Book Antiqua" w:hAnsi="Book Antiqua" w:cs="Times New Roman"/>
          <w:sz w:val="24"/>
          <w:szCs w:val="24"/>
        </w:rPr>
        <w:footnoteReference w:id="12"/>
      </w:r>
      <w:r w:rsidRPr="00DC6CD5">
        <w:rPr>
          <w:rFonts w:ascii="Book Antiqua" w:hAnsi="Book Antiqua" w:cs="Times New Roman"/>
          <w:sz w:val="24"/>
          <w:szCs w:val="24"/>
        </w:rPr>
        <w:t>.</w:t>
      </w:r>
    </w:p>
    <w:p w14:paraId="743C5845" w14:textId="77777777" w:rsidR="00254537" w:rsidRPr="00DC6CD5" w:rsidRDefault="00254537" w:rsidP="00B20C82">
      <w:pPr>
        <w:spacing w:line="240" w:lineRule="auto"/>
        <w:jc w:val="both"/>
        <w:rPr>
          <w:rFonts w:ascii="Book Antiqua" w:hAnsi="Book Antiqua" w:cs="Times New Roman"/>
          <w:sz w:val="24"/>
          <w:szCs w:val="24"/>
        </w:rPr>
      </w:pPr>
      <w:r w:rsidRPr="00DC6CD5">
        <w:rPr>
          <w:rFonts w:ascii="Book Antiqua" w:hAnsi="Book Antiqua" w:cs="Times New Roman"/>
          <w:sz w:val="24"/>
          <w:szCs w:val="24"/>
        </w:rPr>
        <w:tab/>
      </w:r>
      <w:r w:rsidRPr="00DC6CD5">
        <w:rPr>
          <w:rFonts w:ascii="Book Antiqua" w:hAnsi="Book Antiqua" w:cs="Times New Roman"/>
          <w:sz w:val="24"/>
          <w:szCs w:val="24"/>
        </w:rPr>
        <w:tab/>
        <w:t>Para atender a la actual realidad</w:t>
      </w:r>
      <w:r w:rsidR="009B6F56">
        <w:rPr>
          <w:rFonts w:ascii="Book Antiqua" w:hAnsi="Book Antiqua" w:cs="Times New Roman"/>
          <w:sz w:val="24"/>
          <w:szCs w:val="24"/>
        </w:rPr>
        <w:t xml:space="preserve"> (</w:t>
      </w:r>
      <w:proofErr w:type="spellStart"/>
      <w:r w:rsidR="009B6F56">
        <w:rPr>
          <w:rFonts w:ascii="Book Antiqua" w:hAnsi="Book Antiqua" w:cs="Times New Roman"/>
          <w:sz w:val="24"/>
          <w:szCs w:val="24"/>
        </w:rPr>
        <w:t>postmodernindad</w:t>
      </w:r>
      <w:proofErr w:type="spellEnd"/>
      <w:r w:rsidR="009B6F56">
        <w:rPr>
          <w:rFonts w:ascii="Book Antiqua" w:hAnsi="Book Antiqua" w:cs="Times New Roman"/>
          <w:sz w:val="24"/>
          <w:szCs w:val="24"/>
        </w:rPr>
        <w:t>)</w:t>
      </w:r>
      <w:r w:rsidRPr="00DC6CD5">
        <w:rPr>
          <w:rFonts w:ascii="Book Antiqua" w:hAnsi="Book Antiqua" w:cs="Times New Roman"/>
          <w:sz w:val="24"/>
          <w:szCs w:val="24"/>
        </w:rPr>
        <w:t>, donde se requieren normas más flexibles y mayor libertad mediante herramientas jurídicas que permitan mayores facilidades para el desarrollo de pequeños y medianos emprendimientos, generalmente originados en iniciativas de familia, de modo que, por ejemplo, un conflicto personal o emotivo no se lleve a pique toda una estructura productiva,</w:t>
      </w:r>
      <w:r w:rsidR="009B6F56">
        <w:rPr>
          <w:rFonts w:ascii="Book Antiqua" w:hAnsi="Book Antiqua" w:cs="Times New Roman"/>
          <w:sz w:val="24"/>
          <w:szCs w:val="24"/>
        </w:rPr>
        <w:t xml:space="preserve"> y es allí donde reside la inteligencia de</w:t>
      </w:r>
      <w:r w:rsidRPr="00DC6CD5">
        <w:rPr>
          <w:rFonts w:ascii="Book Antiqua" w:hAnsi="Book Antiqua" w:cs="Times New Roman"/>
          <w:sz w:val="24"/>
          <w:szCs w:val="24"/>
        </w:rPr>
        <w:t>l legislador</w:t>
      </w:r>
      <w:r w:rsidR="009B6F56">
        <w:rPr>
          <w:rFonts w:ascii="Book Antiqua" w:hAnsi="Book Antiqua" w:cs="Times New Roman"/>
          <w:sz w:val="24"/>
          <w:szCs w:val="24"/>
        </w:rPr>
        <w:t xml:space="preserve"> al</w:t>
      </w:r>
      <w:r w:rsidRPr="00DC6CD5">
        <w:rPr>
          <w:rFonts w:ascii="Book Antiqua" w:hAnsi="Book Antiqua" w:cs="Times New Roman"/>
          <w:sz w:val="24"/>
          <w:szCs w:val="24"/>
        </w:rPr>
        <w:t xml:space="preserve"> crea</w:t>
      </w:r>
      <w:r w:rsidR="009B6F56">
        <w:rPr>
          <w:rFonts w:ascii="Book Antiqua" w:hAnsi="Book Antiqua" w:cs="Times New Roman"/>
          <w:sz w:val="24"/>
          <w:szCs w:val="24"/>
        </w:rPr>
        <w:t>r</w:t>
      </w:r>
      <w:r w:rsidRPr="00DC6CD5">
        <w:rPr>
          <w:rFonts w:ascii="Book Antiqua" w:hAnsi="Book Antiqua" w:cs="Times New Roman"/>
          <w:sz w:val="24"/>
          <w:szCs w:val="24"/>
        </w:rPr>
        <w:t xml:space="preserve"> la SAS, como un tipo de sociedad comercial, con estructura propia y por fuera de la L</w:t>
      </w:r>
      <w:r w:rsidR="00C4574C">
        <w:rPr>
          <w:rFonts w:ascii="Book Antiqua" w:hAnsi="Book Antiqua" w:cs="Times New Roman"/>
          <w:sz w:val="24"/>
          <w:szCs w:val="24"/>
        </w:rPr>
        <w:t>GS</w:t>
      </w:r>
      <w:r w:rsidRPr="00DC6CD5">
        <w:rPr>
          <w:rFonts w:ascii="Book Antiqua" w:hAnsi="Book Antiqua" w:cs="Times New Roman"/>
          <w:sz w:val="24"/>
          <w:szCs w:val="24"/>
        </w:rPr>
        <w:t xml:space="preserve"> y sus modificatorias.</w:t>
      </w:r>
      <w:r w:rsidR="009B6F56">
        <w:rPr>
          <w:rFonts w:ascii="Book Antiqua" w:hAnsi="Book Antiqua" w:cs="Times New Roman"/>
          <w:sz w:val="24"/>
          <w:szCs w:val="24"/>
        </w:rPr>
        <w:t xml:space="preserve"> Algo que ya habían hecho otros países, con resultado muy halagüeño.</w:t>
      </w:r>
    </w:p>
    <w:p w14:paraId="4A1332F2" w14:textId="77777777" w:rsidR="00254537" w:rsidRPr="00DC6CD5" w:rsidRDefault="00254537" w:rsidP="00B20C82">
      <w:pPr>
        <w:spacing w:line="240" w:lineRule="auto"/>
        <w:jc w:val="both"/>
        <w:rPr>
          <w:rFonts w:ascii="Book Antiqua" w:hAnsi="Book Antiqua" w:cs="Times New Roman"/>
          <w:sz w:val="24"/>
          <w:szCs w:val="24"/>
        </w:rPr>
      </w:pPr>
      <w:r w:rsidRPr="00DC6CD5">
        <w:rPr>
          <w:rFonts w:ascii="Book Antiqua" w:hAnsi="Book Antiqua" w:cs="Times New Roman"/>
          <w:sz w:val="24"/>
          <w:szCs w:val="24"/>
        </w:rPr>
        <w:lastRenderedPageBreak/>
        <w:tab/>
      </w:r>
      <w:r w:rsidRPr="00DC6CD5">
        <w:rPr>
          <w:rFonts w:ascii="Book Antiqua" w:hAnsi="Book Antiqua" w:cs="Times New Roman"/>
          <w:sz w:val="24"/>
          <w:szCs w:val="24"/>
        </w:rPr>
        <w:tab/>
        <w:t>La SAS es un avance significativo en cuanto a la modernización de nuestro derecho societario, pues resulta de la búsqueda de un instrumento jurídico idóneo que permite el acceso a la limitación de la responsabilidad, que combina amplísimas posibilidades de estipulación contractual, pues su componente normativo imperativo es mínimo, y lo que se regula es puramente supletorio de la voluntad de las partes. Esta normativa recog</w:t>
      </w:r>
      <w:r w:rsidR="00C4574C">
        <w:rPr>
          <w:rFonts w:ascii="Book Antiqua" w:hAnsi="Book Antiqua" w:cs="Times New Roman"/>
          <w:sz w:val="24"/>
          <w:szCs w:val="24"/>
        </w:rPr>
        <w:t>e la idea de la microempresa</w:t>
      </w:r>
      <w:r w:rsidRPr="00DC6CD5">
        <w:rPr>
          <w:rFonts w:ascii="Book Antiqua" w:hAnsi="Book Antiqua" w:cs="Times New Roman"/>
          <w:sz w:val="24"/>
          <w:szCs w:val="24"/>
        </w:rPr>
        <w:t xml:space="preserve"> y las innovaciones más recientes e importantes del derecho societario contemporáneo, especialmente, </w:t>
      </w:r>
      <w:r w:rsidR="00C4574C">
        <w:rPr>
          <w:rFonts w:ascii="Book Antiqua" w:hAnsi="Book Antiqua" w:cs="Times New Roman"/>
          <w:sz w:val="24"/>
          <w:szCs w:val="24"/>
        </w:rPr>
        <w:t>su</w:t>
      </w:r>
      <w:r w:rsidRPr="00DC6CD5">
        <w:rPr>
          <w:rFonts w:ascii="Book Antiqua" w:hAnsi="Book Antiqua" w:cs="Times New Roman"/>
          <w:sz w:val="24"/>
          <w:szCs w:val="24"/>
        </w:rPr>
        <w:t xml:space="preserve"> desarrollado en los Estados Unidos de América</w:t>
      </w:r>
      <w:r w:rsidRPr="00DC6CD5">
        <w:rPr>
          <w:rStyle w:val="Refdenotaalpie"/>
          <w:rFonts w:ascii="Book Antiqua" w:hAnsi="Book Antiqua" w:cs="Times New Roman"/>
          <w:sz w:val="24"/>
          <w:szCs w:val="24"/>
        </w:rPr>
        <w:footnoteReference w:id="13"/>
      </w:r>
      <w:r w:rsidRPr="00DC6CD5">
        <w:rPr>
          <w:rFonts w:ascii="Book Antiqua" w:hAnsi="Book Antiqua" w:cs="Times New Roman"/>
          <w:sz w:val="24"/>
          <w:szCs w:val="24"/>
        </w:rPr>
        <w:t xml:space="preserve"> y Francia</w:t>
      </w:r>
      <w:r w:rsidRPr="00DC6CD5">
        <w:rPr>
          <w:rStyle w:val="Refdenotaalpie"/>
          <w:rFonts w:ascii="Book Antiqua" w:hAnsi="Book Antiqua" w:cs="Times New Roman"/>
          <w:sz w:val="24"/>
          <w:szCs w:val="24"/>
        </w:rPr>
        <w:footnoteReference w:id="14"/>
      </w:r>
      <w:r w:rsidRPr="00DC6CD5">
        <w:rPr>
          <w:rFonts w:ascii="Book Antiqua" w:hAnsi="Book Antiqua" w:cs="Times New Roman"/>
          <w:sz w:val="24"/>
          <w:szCs w:val="24"/>
        </w:rPr>
        <w:t>.</w:t>
      </w:r>
    </w:p>
    <w:p w14:paraId="5D964CB2" w14:textId="77777777" w:rsidR="00254537" w:rsidRPr="00DC6CD5" w:rsidRDefault="00254537" w:rsidP="00B20C82">
      <w:pPr>
        <w:spacing w:line="240" w:lineRule="auto"/>
        <w:jc w:val="both"/>
        <w:rPr>
          <w:rFonts w:ascii="Book Antiqua" w:hAnsi="Book Antiqua" w:cs="Times New Roman"/>
          <w:sz w:val="24"/>
          <w:szCs w:val="24"/>
        </w:rPr>
      </w:pPr>
      <w:r w:rsidRPr="00DC6CD5">
        <w:rPr>
          <w:rFonts w:ascii="Book Antiqua" w:hAnsi="Book Antiqua" w:cs="Times New Roman"/>
          <w:sz w:val="24"/>
          <w:szCs w:val="24"/>
        </w:rPr>
        <w:tab/>
      </w:r>
      <w:r w:rsidRPr="00DC6CD5">
        <w:rPr>
          <w:rFonts w:ascii="Book Antiqua" w:hAnsi="Book Antiqua" w:cs="Times New Roman"/>
          <w:sz w:val="24"/>
          <w:szCs w:val="24"/>
        </w:rPr>
        <w:tab/>
        <w:t xml:space="preserve">No tenemos duda que la tendencia imperante es hacia la </w:t>
      </w:r>
      <w:proofErr w:type="spellStart"/>
      <w:r w:rsidRPr="00DC6CD5">
        <w:rPr>
          <w:rFonts w:ascii="Book Antiqua" w:hAnsi="Book Antiqua" w:cs="Times New Roman"/>
          <w:sz w:val="24"/>
          <w:szCs w:val="24"/>
        </w:rPr>
        <w:t>autoregulación</w:t>
      </w:r>
      <w:proofErr w:type="spellEnd"/>
      <w:r w:rsidRPr="00DC6CD5">
        <w:rPr>
          <w:rFonts w:ascii="Book Antiqua" w:hAnsi="Book Antiqua" w:cs="Times New Roman"/>
          <w:sz w:val="24"/>
          <w:szCs w:val="24"/>
        </w:rPr>
        <w:t xml:space="preserve"> en el derecho societario contemporáneo, y se corresponde a una cadena de medidas tendientes a hacer efectivo el postulado de la autonomía de la voluntad, el cual se refleja en la posibilidad de una amplísima libertad contractual para la regulación de las relaciones de quien o quienes se aventuren a constituir una sociedad comercial para desarrollar un negocio, claro está con la consecuente responsabilidad por los actos que se realicen con el vehículo social.</w:t>
      </w:r>
      <w:r w:rsidR="00E851C9" w:rsidRPr="00DC6CD5">
        <w:rPr>
          <w:rFonts w:ascii="Book Antiqua" w:hAnsi="Book Antiqua" w:cs="Times New Roman"/>
          <w:sz w:val="24"/>
          <w:szCs w:val="24"/>
        </w:rPr>
        <w:t xml:space="preserve"> Lo que </w:t>
      </w:r>
      <w:r w:rsidR="006331A4" w:rsidRPr="00DC6CD5">
        <w:rPr>
          <w:rFonts w:ascii="Book Antiqua" w:hAnsi="Book Antiqua" w:cs="Times New Roman"/>
          <w:sz w:val="24"/>
          <w:szCs w:val="24"/>
        </w:rPr>
        <w:t>está</w:t>
      </w:r>
      <w:r w:rsidR="00E851C9" w:rsidRPr="00DC6CD5">
        <w:rPr>
          <w:rFonts w:ascii="Book Antiqua" w:hAnsi="Book Antiqua" w:cs="Times New Roman"/>
          <w:sz w:val="24"/>
          <w:szCs w:val="24"/>
        </w:rPr>
        <w:t xml:space="preserve"> perfectamente acentuado en la concepción del art. 150</w:t>
      </w:r>
      <w:r w:rsidR="00C4574C">
        <w:rPr>
          <w:rStyle w:val="Refdenotaalpie"/>
          <w:rFonts w:ascii="Book Antiqua" w:hAnsi="Book Antiqua" w:cs="Times New Roman"/>
          <w:sz w:val="24"/>
          <w:szCs w:val="24"/>
        </w:rPr>
        <w:footnoteReference w:id="15"/>
      </w:r>
      <w:r w:rsidR="00E851C9" w:rsidRPr="00DC6CD5">
        <w:rPr>
          <w:rFonts w:ascii="Book Antiqua" w:hAnsi="Book Antiqua" w:cs="Times New Roman"/>
          <w:sz w:val="24"/>
          <w:szCs w:val="24"/>
        </w:rPr>
        <w:t xml:space="preserve"> del Código Civil y Comercial</w:t>
      </w:r>
      <w:r w:rsidR="00C4574C">
        <w:rPr>
          <w:rFonts w:ascii="Book Antiqua" w:hAnsi="Book Antiqua" w:cs="Times New Roman"/>
          <w:sz w:val="24"/>
          <w:szCs w:val="24"/>
        </w:rPr>
        <w:t xml:space="preserve"> de la Nación</w:t>
      </w:r>
      <w:r w:rsidR="00E851C9" w:rsidRPr="00DC6CD5">
        <w:rPr>
          <w:rFonts w:ascii="Book Antiqua" w:hAnsi="Book Antiqua" w:cs="Times New Roman"/>
          <w:sz w:val="24"/>
          <w:szCs w:val="24"/>
        </w:rPr>
        <w:t xml:space="preserve"> </w:t>
      </w:r>
      <w:r w:rsidR="00C4574C">
        <w:rPr>
          <w:rFonts w:ascii="Book Antiqua" w:hAnsi="Book Antiqua" w:cs="Times New Roman"/>
          <w:sz w:val="24"/>
          <w:szCs w:val="24"/>
        </w:rPr>
        <w:t>(“C</w:t>
      </w:r>
      <w:r w:rsidR="00E851C9" w:rsidRPr="00DC6CD5">
        <w:rPr>
          <w:rFonts w:ascii="Book Antiqua" w:hAnsi="Book Antiqua" w:cs="Times New Roman"/>
          <w:sz w:val="24"/>
          <w:szCs w:val="24"/>
        </w:rPr>
        <w:t>CC</w:t>
      </w:r>
      <w:r w:rsidR="00C4574C">
        <w:rPr>
          <w:rFonts w:ascii="Book Antiqua" w:hAnsi="Book Antiqua" w:cs="Times New Roman"/>
          <w:sz w:val="24"/>
          <w:szCs w:val="24"/>
        </w:rPr>
        <w:t>N”)</w:t>
      </w:r>
      <w:r w:rsidR="00E851C9" w:rsidRPr="00DC6CD5">
        <w:rPr>
          <w:rFonts w:ascii="Book Antiqua" w:hAnsi="Book Antiqua" w:cs="Times New Roman"/>
          <w:sz w:val="24"/>
          <w:szCs w:val="24"/>
        </w:rPr>
        <w:t>.</w:t>
      </w:r>
    </w:p>
    <w:p w14:paraId="6A09403F" w14:textId="77777777" w:rsidR="00254537" w:rsidRPr="00DC6CD5" w:rsidRDefault="00254537" w:rsidP="00B20C82">
      <w:pPr>
        <w:spacing w:line="240" w:lineRule="auto"/>
        <w:jc w:val="both"/>
        <w:rPr>
          <w:rFonts w:ascii="Book Antiqua" w:hAnsi="Book Antiqua" w:cs="Times New Roman"/>
          <w:sz w:val="24"/>
          <w:szCs w:val="24"/>
        </w:rPr>
      </w:pPr>
      <w:r w:rsidRPr="00DC6CD5">
        <w:rPr>
          <w:rFonts w:ascii="Book Antiqua" w:hAnsi="Book Antiqua" w:cs="Times New Roman"/>
          <w:sz w:val="24"/>
          <w:szCs w:val="24"/>
        </w:rPr>
        <w:tab/>
      </w:r>
      <w:r w:rsidRPr="00DC6CD5">
        <w:rPr>
          <w:rFonts w:ascii="Book Antiqua" w:hAnsi="Book Antiqua" w:cs="Times New Roman"/>
          <w:sz w:val="24"/>
          <w:szCs w:val="24"/>
        </w:rPr>
        <w:tab/>
        <w:t>Frente a críticas sobre este nuevo tipo de sociedad, es importante que nos preguntemos sobre la conceptualización de la sociedad en el siglo XXI, y si ella no merece un nuevo enfoque, y para ello es necesario reflexionar sobre las transformaciones del Derecho Societario y seguir insistiendo en la necesidad de unificar criterios. La tarea no es fácil, de lo que si estamos seguros que oponerse a la tecnología y a la libertad contractual en un mundo globalizado, es como oponerse a la ley de la gravedad.</w:t>
      </w:r>
    </w:p>
    <w:p w14:paraId="7FF2AD30" w14:textId="77777777" w:rsidR="00DC6CD5" w:rsidRDefault="00DC6CD5" w:rsidP="00B20C82">
      <w:pPr>
        <w:spacing w:line="240" w:lineRule="auto"/>
        <w:jc w:val="both"/>
        <w:rPr>
          <w:rFonts w:ascii="Book Antiqua" w:hAnsi="Book Antiqua" w:cs="Times New Roman"/>
          <w:b/>
          <w:sz w:val="24"/>
          <w:szCs w:val="24"/>
          <w:u w:val="single"/>
        </w:rPr>
      </w:pPr>
    </w:p>
    <w:p w14:paraId="1BEB17C1" w14:textId="77777777" w:rsidR="00254537" w:rsidRPr="00B20C82" w:rsidRDefault="00254537" w:rsidP="00B20C82">
      <w:pPr>
        <w:spacing w:line="240" w:lineRule="auto"/>
        <w:jc w:val="both"/>
        <w:rPr>
          <w:rFonts w:ascii="Book Antiqua" w:hAnsi="Book Antiqua" w:cs="Times New Roman"/>
          <w:b/>
          <w:sz w:val="24"/>
          <w:szCs w:val="24"/>
          <w:u w:val="single"/>
        </w:rPr>
      </w:pPr>
      <w:r w:rsidRPr="00B20C82">
        <w:rPr>
          <w:rFonts w:ascii="Book Antiqua" w:hAnsi="Book Antiqua" w:cs="Times New Roman"/>
          <w:b/>
          <w:sz w:val="24"/>
          <w:szCs w:val="24"/>
          <w:u w:val="single"/>
        </w:rPr>
        <w:t xml:space="preserve">¿Pueden las sociedades ser vehículo de </w:t>
      </w:r>
      <w:proofErr w:type="gramStart"/>
      <w:r w:rsidRPr="00B20C82">
        <w:rPr>
          <w:rFonts w:ascii="Book Antiqua" w:hAnsi="Book Antiqua" w:cs="Times New Roman"/>
          <w:b/>
          <w:sz w:val="24"/>
          <w:szCs w:val="24"/>
          <w:u w:val="single"/>
        </w:rPr>
        <w:t>ilicitud?.</w:t>
      </w:r>
      <w:proofErr w:type="gramEnd"/>
    </w:p>
    <w:p w14:paraId="24FB10C5" w14:textId="77777777" w:rsidR="00254537" w:rsidRPr="00DC6CD5" w:rsidRDefault="00254537" w:rsidP="00B20C82">
      <w:pPr>
        <w:spacing w:line="240" w:lineRule="auto"/>
        <w:jc w:val="both"/>
        <w:rPr>
          <w:rFonts w:ascii="Book Antiqua" w:hAnsi="Book Antiqua" w:cs="Times New Roman"/>
          <w:sz w:val="24"/>
          <w:szCs w:val="24"/>
        </w:rPr>
      </w:pPr>
      <w:r w:rsidRPr="00DC6CD5">
        <w:rPr>
          <w:rFonts w:ascii="Book Antiqua" w:hAnsi="Book Antiqua" w:cs="Times New Roman"/>
          <w:sz w:val="24"/>
          <w:szCs w:val="24"/>
        </w:rPr>
        <w:tab/>
      </w:r>
      <w:r w:rsidRPr="00DC6CD5">
        <w:rPr>
          <w:rFonts w:ascii="Book Antiqua" w:hAnsi="Book Antiqua" w:cs="Times New Roman"/>
          <w:sz w:val="24"/>
          <w:szCs w:val="24"/>
        </w:rPr>
        <w:tab/>
        <w:t>Una primera pregunta que resulta del todo relevante para comprender el sistema de responsabilidad civil, es aquella que refiere a la acepción de lo ilícito o antijurídico. Si bien el análisis que debe efectuarse respecto de esta institución es sobre el fondo, creemos de igual forma que algunas ideas sobre el concepto lo ilícito puede revelar algunos cuestionamientos sobre su origen y evolución.</w:t>
      </w:r>
    </w:p>
    <w:p w14:paraId="4EBF1E3F" w14:textId="77777777" w:rsidR="00254537" w:rsidRPr="00DC6CD5" w:rsidRDefault="00254537" w:rsidP="00B20C82">
      <w:pPr>
        <w:spacing w:line="240" w:lineRule="auto"/>
        <w:jc w:val="both"/>
        <w:rPr>
          <w:rFonts w:ascii="Book Antiqua" w:hAnsi="Book Antiqua" w:cs="Times New Roman"/>
          <w:sz w:val="24"/>
          <w:szCs w:val="24"/>
        </w:rPr>
      </w:pPr>
      <w:r w:rsidRPr="00DC6CD5">
        <w:rPr>
          <w:rFonts w:ascii="Book Antiqua" w:hAnsi="Book Antiqua" w:cs="Times New Roman"/>
          <w:sz w:val="24"/>
          <w:szCs w:val="24"/>
        </w:rPr>
        <w:lastRenderedPageBreak/>
        <w:tab/>
      </w:r>
      <w:r w:rsidRPr="00DC6CD5">
        <w:rPr>
          <w:rFonts w:ascii="Book Antiqua" w:hAnsi="Book Antiqua" w:cs="Times New Roman"/>
          <w:sz w:val="24"/>
          <w:szCs w:val="24"/>
        </w:rPr>
        <w:tab/>
        <w:t>Tradicionalmente existen dos grandes posturas que hacen referencia a la antijuridicidad. La primera de ellas es la que refiere a un concepto objetivo, que implica que la conducta sea contraria al orden jurídico establecido</w:t>
      </w:r>
      <w:r w:rsidRPr="00DC6CD5">
        <w:rPr>
          <w:rStyle w:val="Refdenotaalpie"/>
          <w:rFonts w:ascii="Book Antiqua" w:hAnsi="Book Antiqua" w:cs="Times New Roman"/>
          <w:sz w:val="24"/>
          <w:szCs w:val="24"/>
        </w:rPr>
        <w:footnoteReference w:id="16"/>
      </w:r>
      <w:r w:rsidRPr="00DC6CD5">
        <w:rPr>
          <w:rFonts w:ascii="Book Antiqua" w:hAnsi="Book Antiqua" w:cs="Times New Roman"/>
          <w:sz w:val="24"/>
          <w:szCs w:val="24"/>
        </w:rPr>
        <w:t>. La antijuridicidad es una especie de conducta transgresora de los deberes y obligaciones que el ordenamiento jurídico les impone a los individuos.</w:t>
      </w:r>
    </w:p>
    <w:p w14:paraId="14F83812" w14:textId="77777777" w:rsidR="00254537" w:rsidRPr="00DC6CD5" w:rsidRDefault="00254537" w:rsidP="00B20C82">
      <w:pPr>
        <w:spacing w:line="240" w:lineRule="auto"/>
        <w:jc w:val="both"/>
        <w:rPr>
          <w:rFonts w:ascii="Book Antiqua" w:hAnsi="Book Antiqua" w:cs="Times New Roman"/>
          <w:sz w:val="24"/>
          <w:szCs w:val="24"/>
        </w:rPr>
      </w:pPr>
      <w:r w:rsidRPr="00DC6CD5">
        <w:rPr>
          <w:rFonts w:ascii="Book Antiqua" w:hAnsi="Book Antiqua" w:cs="Times New Roman"/>
          <w:sz w:val="24"/>
          <w:szCs w:val="24"/>
        </w:rPr>
        <w:tab/>
      </w:r>
      <w:r w:rsidRPr="00DC6CD5">
        <w:rPr>
          <w:rFonts w:ascii="Book Antiqua" w:hAnsi="Book Antiqua" w:cs="Times New Roman"/>
          <w:sz w:val="24"/>
          <w:szCs w:val="24"/>
        </w:rPr>
        <w:tab/>
        <w:t>En consecuencia, la antijuridicidad mirada desde una concepción objetiva es la conducta que de alguna manera contradice lo dispuesto por el ordenamiento jurídico aprehendido en su totalidad, y al mismo tiempo, no entra en el juicio específico de reproche del agente considerando si ha obrado con culpa o dolo, sino que sólo existe una valoración formal de la conducta del mismo</w:t>
      </w:r>
      <w:r w:rsidRPr="00DC6CD5">
        <w:rPr>
          <w:rStyle w:val="Refdenotaalpie"/>
          <w:rFonts w:ascii="Book Antiqua" w:hAnsi="Book Antiqua" w:cs="Times New Roman"/>
          <w:sz w:val="24"/>
          <w:szCs w:val="24"/>
        </w:rPr>
        <w:footnoteReference w:id="17"/>
      </w:r>
      <w:r w:rsidRPr="00DC6CD5">
        <w:rPr>
          <w:rFonts w:ascii="Book Antiqua" w:hAnsi="Book Antiqua" w:cs="Times New Roman"/>
          <w:sz w:val="24"/>
          <w:szCs w:val="24"/>
        </w:rPr>
        <w:t>.</w:t>
      </w:r>
    </w:p>
    <w:p w14:paraId="118BD492" w14:textId="77777777" w:rsidR="00254537" w:rsidRPr="00DC6CD5" w:rsidRDefault="00254537" w:rsidP="00B20C82">
      <w:pPr>
        <w:spacing w:line="240" w:lineRule="auto"/>
        <w:jc w:val="both"/>
        <w:rPr>
          <w:rFonts w:ascii="Book Antiqua" w:hAnsi="Book Antiqua" w:cs="Times New Roman"/>
          <w:sz w:val="24"/>
          <w:szCs w:val="24"/>
        </w:rPr>
      </w:pPr>
      <w:r w:rsidRPr="00DC6CD5">
        <w:rPr>
          <w:rFonts w:ascii="Book Antiqua" w:hAnsi="Book Antiqua" w:cs="Times New Roman"/>
          <w:sz w:val="24"/>
          <w:szCs w:val="24"/>
        </w:rPr>
        <w:tab/>
      </w:r>
      <w:r w:rsidRPr="00DC6CD5">
        <w:rPr>
          <w:rFonts w:ascii="Book Antiqua" w:hAnsi="Book Antiqua" w:cs="Times New Roman"/>
          <w:sz w:val="24"/>
          <w:szCs w:val="24"/>
        </w:rPr>
        <w:tab/>
        <w:t>Sin embargo, fue la doctrina penal la que se encargó de establecer una diferenciación entre el elemento antijuridicidad respecto de los demás requisitos del delito (en este caso del delito penal).</w:t>
      </w:r>
    </w:p>
    <w:p w14:paraId="3C66AA33" w14:textId="77777777" w:rsidR="00254537" w:rsidRPr="00DC6CD5" w:rsidRDefault="00254537" w:rsidP="00B20C82">
      <w:pPr>
        <w:spacing w:line="240" w:lineRule="auto"/>
        <w:jc w:val="both"/>
        <w:rPr>
          <w:rFonts w:ascii="Book Antiqua" w:hAnsi="Book Antiqua" w:cs="Times New Roman"/>
          <w:sz w:val="24"/>
          <w:szCs w:val="24"/>
        </w:rPr>
      </w:pPr>
      <w:r w:rsidRPr="00DC6CD5">
        <w:rPr>
          <w:rFonts w:ascii="Book Antiqua" w:hAnsi="Book Antiqua" w:cs="Times New Roman"/>
          <w:sz w:val="24"/>
          <w:szCs w:val="24"/>
        </w:rPr>
        <w:tab/>
      </w:r>
      <w:r w:rsidRPr="00DC6CD5">
        <w:rPr>
          <w:rFonts w:ascii="Book Antiqua" w:hAnsi="Book Antiqua" w:cs="Times New Roman"/>
          <w:sz w:val="24"/>
          <w:szCs w:val="24"/>
        </w:rPr>
        <w:tab/>
        <w:t>Entonces podemos sintetizar que toda antijuridicidad comprende dos aspectos: a).- una infracción de la voluntad general objetivada en el Derecho; b).- la imputabilidad.</w:t>
      </w:r>
    </w:p>
    <w:p w14:paraId="499C331B" w14:textId="77777777" w:rsidR="00254537" w:rsidRDefault="00254537" w:rsidP="00B20C82">
      <w:pPr>
        <w:spacing w:line="240" w:lineRule="auto"/>
        <w:jc w:val="both"/>
        <w:rPr>
          <w:rFonts w:ascii="Book Antiqua" w:hAnsi="Book Antiqua" w:cs="Times New Roman"/>
          <w:sz w:val="24"/>
          <w:szCs w:val="24"/>
        </w:rPr>
      </w:pPr>
      <w:r w:rsidRPr="00DC6CD5">
        <w:rPr>
          <w:rFonts w:ascii="Book Antiqua" w:hAnsi="Book Antiqua" w:cs="Times New Roman"/>
          <w:sz w:val="24"/>
          <w:szCs w:val="24"/>
        </w:rPr>
        <w:tab/>
      </w:r>
      <w:r w:rsidRPr="00DC6CD5">
        <w:rPr>
          <w:rFonts w:ascii="Book Antiqua" w:hAnsi="Book Antiqua" w:cs="Times New Roman"/>
          <w:sz w:val="24"/>
          <w:szCs w:val="24"/>
        </w:rPr>
        <w:tab/>
        <w:t>Sentado lo anterior, ha llegado el momento que nos preguntemos, si se puede legislar y también posteriormente reglamentar, sobre un determinado t</w:t>
      </w:r>
      <w:r w:rsidR="00E851C9" w:rsidRPr="00DC6CD5">
        <w:rPr>
          <w:rFonts w:ascii="Book Antiqua" w:hAnsi="Book Antiqua" w:cs="Times New Roman"/>
          <w:sz w:val="24"/>
          <w:szCs w:val="24"/>
        </w:rPr>
        <w:t>ipo de sociedad, fundando el aná</w:t>
      </w:r>
      <w:r w:rsidRPr="00DC6CD5">
        <w:rPr>
          <w:rFonts w:ascii="Book Antiqua" w:hAnsi="Book Antiqua" w:cs="Times New Roman"/>
          <w:sz w:val="24"/>
          <w:szCs w:val="24"/>
        </w:rPr>
        <w:t>lisis respecto de los actos antijurídicos o ilícitos instrumentados con ese tipo de sociedad. ¿Son las estructuras sociedad-empresas la que viabilizan las conductas delictuales o son las personas humanas quienes utilizan esas estructuras para delinquir</w:t>
      </w:r>
      <w:r w:rsidR="00E851C9" w:rsidRPr="00DC6CD5">
        <w:rPr>
          <w:rFonts w:ascii="Book Antiqua" w:hAnsi="Book Antiqua" w:cs="Times New Roman"/>
          <w:sz w:val="24"/>
          <w:szCs w:val="24"/>
        </w:rPr>
        <w:t xml:space="preserve"> </w:t>
      </w:r>
      <w:r w:rsidR="00435EA4" w:rsidRPr="00DC6CD5">
        <w:rPr>
          <w:rFonts w:ascii="Book Antiqua" w:hAnsi="Book Antiqua" w:cs="Times New Roman"/>
          <w:sz w:val="24"/>
          <w:szCs w:val="24"/>
        </w:rPr>
        <w:t xml:space="preserve">o contrariar el sistema </w:t>
      </w:r>
      <w:proofErr w:type="gramStart"/>
      <w:r w:rsidR="00435EA4" w:rsidRPr="00DC6CD5">
        <w:rPr>
          <w:rFonts w:ascii="Book Antiqua" w:hAnsi="Book Antiqua" w:cs="Times New Roman"/>
          <w:sz w:val="24"/>
          <w:szCs w:val="24"/>
        </w:rPr>
        <w:t>jurídico</w:t>
      </w:r>
      <w:r w:rsidRPr="00DC6CD5">
        <w:rPr>
          <w:rFonts w:ascii="Book Antiqua" w:hAnsi="Book Antiqua" w:cs="Times New Roman"/>
          <w:sz w:val="24"/>
          <w:szCs w:val="24"/>
        </w:rPr>
        <w:t>?.</w:t>
      </w:r>
      <w:proofErr w:type="gramEnd"/>
      <w:r w:rsidRPr="00DC6CD5">
        <w:rPr>
          <w:rFonts w:ascii="Book Antiqua" w:hAnsi="Book Antiqua" w:cs="Times New Roman"/>
          <w:sz w:val="24"/>
          <w:szCs w:val="24"/>
        </w:rPr>
        <w:t xml:space="preserve"> Paga el justo por el </w:t>
      </w:r>
      <w:proofErr w:type="gramStart"/>
      <w:r w:rsidRPr="00DC6CD5">
        <w:rPr>
          <w:rFonts w:ascii="Book Antiqua" w:hAnsi="Book Antiqua" w:cs="Times New Roman"/>
          <w:sz w:val="24"/>
          <w:szCs w:val="24"/>
        </w:rPr>
        <w:t>pecador?.</w:t>
      </w:r>
      <w:proofErr w:type="gramEnd"/>
    </w:p>
    <w:p w14:paraId="08615EB7" w14:textId="77777777" w:rsidR="00AC4220" w:rsidRPr="00DC6CD5" w:rsidRDefault="00AC4220" w:rsidP="00B20C82">
      <w:pPr>
        <w:spacing w:line="240" w:lineRule="auto"/>
        <w:jc w:val="both"/>
        <w:rPr>
          <w:rFonts w:ascii="Book Antiqua" w:hAnsi="Book Antiqua" w:cs="Times New Roman"/>
          <w:sz w:val="24"/>
          <w:szCs w:val="24"/>
        </w:rPr>
      </w:pPr>
    </w:p>
    <w:p w14:paraId="1A7B4609" w14:textId="77777777" w:rsidR="00254537" w:rsidRDefault="00E851C9" w:rsidP="00B20C82">
      <w:pPr>
        <w:spacing w:line="240" w:lineRule="auto"/>
        <w:jc w:val="both"/>
        <w:rPr>
          <w:rFonts w:ascii="Book Antiqua" w:hAnsi="Book Antiqua" w:cs="Times New Roman"/>
          <w:b/>
          <w:sz w:val="24"/>
          <w:szCs w:val="24"/>
          <w:u w:val="single"/>
        </w:rPr>
      </w:pPr>
      <w:r w:rsidRPr="00B20C82">
        <w:rPr>
          <w:rFonts w:ascii="Book Antiqua" w:hAnsi="Book Antiqua" w:cs="Times New Roman"/>
          <w:b/>
          <w:sz w:val="24"/>
          <w:szCs w:val="24"/>
          <w:u w:val="single"/>
        </w:rPr>
        <w:t>Antijuridicidad societaria e imputabilidad de responsabilidad</w:t>
      </w:r>
      <w:r w:rsidR="00083396" w:rsidRPr="00B20C82">
        <w:rPr>
          <w:rStyle w:val="Refdenotaalpie"/>
          <w:rFonts w:ascii="Book Antiqua" w:hAnsi="Book Antiqua" w:cs="Times New Roman"/>
          <w:b/>
          <w:sz w:val="24"/>
          <w:szCs w:val="24"/>
        </w:rPr>
        <w:footnoteReference w:id="18"/>
      </w:r>
      <w:r w:rsidR="00DC6CD5">
        <w:rPr>
          <w:rFonts w:ascii="Book Antiqua" w:hAnsi="Book Antiqua" w:cs="Times New Roman"/>
          <w:b/>
          <w:sz w:val="24"/>
          <w:szCs w:val="24"/>
          <w:u w:val="single"/>
        </w:rPr>
        <w:t>:</w:t>
      </w:r>
    </w:p>
    <w:p w14:paraId="063A798D" w14:textId="77777777" w:rsidR="00DC6CD5" w:rsidRDefault="00DC6CD5" w:rsidP="00DC6CD5">
      <w:pPr>
        <w:spacing w:line="240" w:lineRule="auto"/>
        <w:jc w:val="both"/>
        <w:rPr>
          <w:rFonts w:ascii="Book Antiqua" w:hAnsi="Book Antiqua"/>
          <w:bCs/>
          <w:sz w:val="24"/>
          <w:szCs w:val="24"/>
        </w:rPr>
      </w:pPr>
      <w:r w:rsidRPr="00AC4220">
        <w:rPr>
          <w:rFonts w:ascii="Book Antiqua" w:hAnsi="Book Antiqua" w:cs="Times New Roman"/>
          <w:sz w:val="24"/>
          <w:szCs w:val="24"/>
        </w:rPr>
        <w:tab/>
      </w:r>
      <w:r w:rsidRPr="00AC4220">
        <w:rPr>
          <w:rFonts w:ascii="Book Antiqua" w:hAnsi="Book Antiqua" w:cs="Times New Roman"/>
          <w:sz w:val="24"/>
          <w:szCs w:val="24"/>
        </w:rPr>
        <w:tab/>
      </w:r>
      <w:r w:rsidR="00083396" w:rsidRPr="00AC4220">
        <w:rPr>
          <w:rFonts w:ascii="Book Antiqua" w:hAnsi="Book Antiqua"/>
          <w:bCs/>
          <w:sz w:val="24"/>
          <w:szCs w:val="24"/>
        </w:rPr>
        <w:t xml:space="preserve">Una actividad ilícita puede ser realizada por </w:t>
      </w:r>
      <w:r w:rsidR="00A952BF" w:rsidRPr="00AC4220">
        <w:rPr>
          <w:rFonts w:ascii="Book Antiqua" w:hAnsi="Book Antiqua"/>
          <w:bCs/>
          <w:sz w:val="24"/>
          <w:szCs w:val="24"/>
        </w:rPr>
        <w:t xml:space="preserve">una sociedad de </w:t>
      </w:r>
      <w:r w:rsidR="00083396" w:rsidRPr="00AC4220">
        <w:rPr>
          <w:rFonts w:ascii="Book Antiqua" w:hAnsi="Book Antiqua"/>
          <w:bCs/>
          <w:sz w:val="24"/>
          <w:szCs w:val="24"/>
        </w:rPr>
        <w:t>cual</w:t>
      </w:r>
      <w:r w:rsidR="00A952BF" w:rsidRPr="00AC4220">
        <w:rPr>
          <w:rFonts w:ascii="Book Antiqua" w:hAnsi="Book Antiqua"/>
          <w:bCs/>
          <w:sz w:val="24"/>
          <w:szCs w:val="24"/>
        </w:rPr>
        <w:t>quier tipo</w:t>
      </w:r>
      <w:r w:rsidR="00A952BF" w:rsidRPr="00DC6CD5">
        <w:rPr>
          <w:rFonts w:ascii="Book Antiqua" w:hAnsi="Book Antiqua"/>
          <w:bCs/>
          <w:sz w:val="24"/>
          <w:szCs w:val="24"/>
        </w:rPr>
        <w:t xml:space="preserve"> social, incluso de la</w:t>
      </w:r>
      <w:r w:rsidR="00083396" w:rsidRPr="00DC6CD5">
        <w:rPr>
          <w:rFonts w:ascii="Book Antiqua" w:hAnsi="Book Antiqua"/>
          <w:bCs/>
          <w:sz w:val="24"/>
          <w:szCs w:val="24"/>
        </w:rPr>
        <w:t>s referid</w:t>
      </w:r>
      <w:r w:rsidR="00AC4220">
        <w:rPr>
          <w:rFonts w:ascii="Book Antiqua" w:hAnsi="Book Antiqua"/>
          <w:bCs/>
          <w:sz w:val="24"/>
          <w:szCs w:val="24"/>
        </w:rPr>
        <w:t>a</w:t>
      </w:r>
      <w:r w:rsidR="00083396" w:rsidRPr="00DC6CD5">
        <w:rPr>
          <w:rFonts w:ascii="Book Antiqua" w:hAnsi="Book Antiqua"/>
          <w:bCs/>
          <w:sz w:val="24"/>
          <w:szCs w:val="24"/>
        </w:rPr>
        <w:t xml:space="preserve">s en la sección </w:t>
      </w:r>
      <w:r w:rsidR="00823FAC" w:rsidRPr="00DC6CD5">
        <w:rPr>
          <w:rFonts w:ascii="Book Antiqua" w:hAnsi="Book Antiqua"/>
          <w:bCs/>
          <w:sz w:val="24"/>
          <w:szCs w:val="24"/>
        </w:rPr>
        <w:t>4</w:t>
      </w:r>
      <w:r w:rsidR="00083396" w:rsidRPr="00DC6CD5">
        <w:rPr>
          <w:rFonts w:ascii="Book Antiqua" w:hAnsi="Book Antiqua"/>
          <w:bCs/>
          <w:sz w:val="24"/>
          <w:szCs w:val="24"/>
        </w:rPr>
        <w:t xml:space="preserve"> de la LGS. Ninguna sociedad va a adoptar como objeto una actividad ilícita</w:t>
      </w:r>
      <w:r w:rsidR="00E851C9" w:rsidRPr="00DC6CD5">
        <w:rPr>
          <w:rFonts w:ascii="Book Antiqua" w:hAnsi="Book Antiqua"/>
          <w:bCs/>
          <w:sz w:val="24"/>
          <w:szCs w:val="24"/>
        </w:rPr>
        <w:t>, aunque lo prevé el art. 18 LGS</w:t>
      </w:r>
      <w:r w:rsidR="00083396" w:rsidRPr="00DC6CD5">
        <w:rPr>
          <w:rFonts w:ascii="Book Antiqua" w:hAnsi="Book Antiqua"/>
          <w:bCs/>
          <w:sz w:val="24"/>
          <w:szCs w:val="24"/>
        </w:rPr>
        <w:t>. Sólo podría ocurrir que una actividad lícita fuera considerada legislativamente como ilícita en el futuro (fabricación de armas).</w:t>
      </w:r>
      <w:r>
        <w:rPr>
          <w:rFonts w:ascii="Book Antiqua" w:hAnsi="Book Antiqua"/>
          <w:bCs/>
          <w:sz w:val="24"/>
          <w:szCs w:val="24"/>
        </w:rPr>
        <w:t xml:space="preserve"> </w:t>
      </w:r>
      <w:r w:rsidR="00D73396" w:rsidRPr="00DC6CD5">
        <w:rPr>
          <w:rFonts w:ascii="Book Antiqua" w:hAnsi="Book Antiqua"/>
          <w:bCs/>
          <w:sz w:val="24"/>
          <w:szCs w:val="24"/>
        </w:rPr>
        <w:t xml:space="preserve">En efecto, </w:t>
      </w:r>
      <w:r w:rsidR="00D73396" w:rsidRPr="00DC6CD5">
        <w:rPr>
          <w:rFonts w:ascii="Book Antiqua" w:hAnsi="Book Antiqua"/>
          <w:bCs/>
          <w:sz w:val="24"/>
          <w:szCs w:val="24"/>
        </w:rPr>
        <w:lastRenderedPageBreak/>
        <w:t>advertida la actividad ilícita la misma debe</w:t>
      </w:r>
      <w:r w:rsidR="00A952BF" w:rsidRPr="00DC6CD5">
        <w:rPr>
          <w:rFonts w:ascii="Book Antiqua" w:hAnsi="Book Antiqua"/>
          <w:bCs/>
          <w:sz w:val="24"/>
          <w:szCs w:val="24"/>
        </w:rPr>
        <w:t>ría</w:t>
      </w:r>
      <w:r w:rsidR="00D73396" w:rsidRPr="00DC6CD5">
        <w:rPr>
          <w:rFonts w:ascii="Book Antiqua" w:hAnsi="Book Antiqua"/>
          <w:bCs/>
          <w:sz w:val="24"/>
          <w:szCs w:val="24"/>
        </w:rPr>
        <w:t xml:space="preserve"> ser declarada de oficio, generando la liquidación de la sociedad con responsabilidad solidaria de administradores y socios, con limitados efectos respecto de lo</w:t>
      </w:r>
      <w:r w:rsidR="00083396" w:rsidRPr="00DC6CD5">
        <w:rPr>
          <w:rFonts w:ascii="Book Antiqua" w:hAnsi="Book Antiqua"/>
          <w:bCs/>
          <w:sz w:val="24"/>
          <w:szCs w:val="24"/>
        </w:rPr>
        <w:t>s socios que acrediten buena fe, pues la antijuridicidad o ilicitud no les seria imputable a los mismos.</w:t>
      </w:r>
    </w:p>
    <w:p w14:paraId="0C55C522" w14:textId="77777777" w:rsidR="00D73396" w:rsidRPr="00DC6CD5" w:rsidRDefault="00DC6CD5" w:rsidP="00DC6CD5">
      <w:pPr>
        <w:spacing w:line="240" w:lineRule="auto"/>
        <w:jc w:val="both"/>
        <w:rPr>
          <w:rFonts w:ascii="Book Antiqua" w:hAnsi="Book Antiqua"/>
          <w:sz w:val="24"/>
          <w:szCs w:val="24"/>
        </w:rPr>
      </w:pPr>
      <w:r w:rsidRPr="00DC6CD5">
        <w:rPr>
          <w:rFonts w:ascii="Book Antiqua" w:hAnsi="Book Antiqua"/>
          <w:bCs/>
          <w:sz w:val="24"/>
          <w:szCs w:val="24"/>
        </w:rPr>
        <w:tab/>
      </w:r>
      <w:r w:rsidRPr="00DC6CD5">
        <w:rPr>
          <w:rFonts w:ascii="Book Antiqua" w:hAnsi="Book Antiqua"/>
          <w:bCs/>
          <w:sz w:val="24"/>
          <w:szCs w:val="24"/>
        </w:rPr>
        <w:tab/>
      </w:r>
      <w:r w:rsidR="00823FAC" w:rsidRPr="00DC6CD5">
        <w:rPr>
          <w:rFonts w:ascii="Book Antiqua" w:hAnsi="Book Antiqua"/>
          <w:sz w:val="24"/>
          <w:szCs w:val="24"/>
        </w:rPr>
        <w:t>L</w:t>
      </w:r>
      <w:r w:rsidR="00083396" w:rsidRPr="00DC6CD5">
        <w:rPr>
          <w:rFonts w:ascii="Book Antiqua" w:hAnsi="Book Antiqua"/>
          <w:sz w:val="24"/>
          <w:szCs w:val="24"/>
        </w:rPr>
        <w:t>a L</w:t>
      </w:r>
      <w:r w:rsidR="00AC4220">
        <w:rPr>
          <w:rFonts w:ascii="Book Antiqua" w:hAnsi="Book Antiqua"/>
          <w:sz w:val="24"/>
          <w:szCs w:val="24"/>
        </w:rPr>
        <w:t>GS</w:t>
      </w:r>
      <w:r w:rsidR="00083396" w:rsidRPr="00DC6CD5">
        <w:rPr>
          <w:rFonts w:ascii="Book Antiqua" w:hAnsi="Book Antiqua"/>
          <w:sz w:val="24"/>
          <w:szCs w:val="24"/>
        </w:rPr>
        <w:t xml:space="preserve">, en su última versión aprobada por la </w:t>
      </w:r>
      <w:r w:rsidR="00AC4220">
        <w:rPr>
          <w:rFonts w:ascii="Book Antiqua" w:hAnsi="Book Antiqua"/>
          <w:sz w:val="24"/>
          <w:szCs w:val="24"/>
        </w:rPr>
        <w:t>L</w:t>
      </w:r>
      <w:r w:rsidR="00083396" w:rsidRPr="00DC6CD5">
        <w:rPr>
          <w:rFonts w:ascii="Book Antiqua" w:hAnsi="Book Antiqua"/>
          <w:sz w:val="24"/>
          <w:szCs w:val="24"/>
        </w:rPr>
        <w:t>ey</w:t>
      </w:r>
      <w:r w:rsidR="00AC4220">
        <w:rPr>
          <w:rFonts w:ascii="Book Antiqua" w:hAnsi="Book Antiqua"/>
          <w:sz w:val="24"/>
          <w:szCs w:val="24"/>
        </w:rPr>
        <w:t xml:space="preserve"> Nº</w:t>
      </w:r>
      <w:r w:rsidR="00083396" w:rsidRPr="00DC6CD5">
        <w:rPr>
          <w:rFonts w:ascii="Book Antiqua" w:hAnsi="Book Antiqua"/>
          <w:sz w:val="24"/>
          <w:szCs w:val="24"/>
        </w:rPr>
        <w:t xml:space="preserve"> </w:t>
      </w:r>
      <w:r w:rsidR="00823FAC" w:rsidRPr="00DC6CD5">
        <w:rPr>
          <w:rFonts w:ascii="Book Antiqua" w:hAnsi="Book Antiqua"/>
          <w:sz w:val="24"/>
          <w:szCs w:val="24"/>
        </w:rPr>
        <w:t>26</w:t>
      </w:r>
      <w:r w:rsidR="00AC4220">
        <w:rPr>
          <w:rFonts w:ascii="Book Antiqua" w:hAnsi="Book Antiqua"/>
          <w:sz w:val="24"/>
          <w:szCs w:val="24"/>
        </w:rPr>
        <w:t>.</w:t>
      </w:r>
      <w:r w:rsidR="00823FAC" w:rsidRPr="00DC6CD5">
        <w:rPr>
          <w:rFonts w:ascii="Book Antiqua" w:hAnsi="Book Antiqua"/>
          <w:sz w:val="24"/>
          <w:szCs w:val="24"/>
        </w:rPr>
        <w:t>994</w:t>
      </w:r>
      <w:r w:rsidR="00083396" w:rsidRPr="00DC6CD5">
        <w:rPr>
          <w:rFonts w:ascii="Book Antiqua" w:hAnsi="Book Antiqua"/>
          <w:sz w:val="24"/>
          <w:szCs w:val="24"/>
        </w:rPr>
        <w:t>, mantiene una sa</w:t>
      </w:r>
      <w:r w:rsidR="00823FAC" w:rsidRPr="00DC6CD5">
        <w:rPr>
          <w:rFonts w:ascii="Book Antiqua" w:hAnsi="Book Antiqua"/>
          <w:sz w:val="24"/>
          <w:szCs w:val="24"/>
        </w:rPr>
        <w:t>n</w:t>
      </w:r>
      <w:r w:rsidR="00083396" w:rsidRPr="00DC6CD5">
        <w:rPr>
          <w:rFonts w:ascii="Book Antiqua" w:hAnsi="Book Antiqua"/>
          <w:sz w:val="24"/>
          <w:szCs w:val="24"/>
        </w:rPr>
        <w:t>ción para las sociedades de objeto lícito con a</w:t>
      </w:r>
      <w:r w:rsidR="00D73396" w:rsidRPr="00DC6CD5">
        <w:rPr>
          <w:rFonts w:ascii="Book Antiqua" w:hAnsi="Book Antiqua"/>
          <w:sz w:val="24"/>
          <w:szCs w:val="24"/>
        </w:rPr>
        <w:t>ctividad ilícita</w:t>
      </w:r>
      <w:r w:rsidR="00083396" w:rsidRPr="00DC6CD5">
        <w:rPr>
          <w:rFonts w:ascii="Book Antiqua" w:hAnsi="Book Antiqua"/>
          <w:sz w:val="24"/>
          <w:szCs w:val="24"/>
        </w:rPr>
        <w:t>.</w:t>
      </w:r>
    </w:p>
    <w:p w14:paraId="51785196" w14:textId="77777777" w:rsidR="00D73396" w:rsidRPr="00DC6CD5" w:rsidRDefault="00DC6CD5" w:rsidP="00DC6CD5">
      <w:pPr>
        <w:spacing w:line="240" w:lineRule="auto"/>
        <w:jc w:val="both"/>
        <w:rPr>
          <w:rFonts w:ascii="Book Antiqua" w:hAnsi="Book Antiqua" w:cs="Times New Roman"/>
          <w:bCs/>
          <w:sz w:val="24"/>
          <w:szCs w:val="24"/>
        </w:rPr>
      </w:pPr>
      <w:r w:rsidRPr="00DC6CD5">
        <w:rPr>
          <w:rFonts w:ascii="Book Antiqua" w:hAnsi="Book Antiqua"/>
          <w:sz w:val="24"/>
          <w:szCs w:val="24"/>
        </w:rPr>
        <w:tab/>
      </w:r>
      <w:r w:rsidRPr="00DC6CD5">
        <w:rPr>
          <w:rFonts w:ascii="Book Antiqua" w:hAnsi="Book Antiqua"/>
          <w:sz w:val="24"/>
          <w:szCs w:val="24"/>
        </w:rPr>
        <w:tab/>
      </w:r>
      <w:r w:rsidR="00D73396" w:rsidRPr="00DC6CD5">
        <w:rPr>
          <w:rFonts w:ascii="Book Antiqua" w:hAnsi="Book Antiqua" w:cs="Times New Roman"/>
          <w:bCs/>
          <w:sz w:val="24"/>
          <w:szCs w:val="24"/>
        </w:rPr>
        <w:t>El artículo 19 de la L</w:t>
      </w:r>
      <w:r w:rsidR="00083396" w:rsidRPr="00DC6CD5">
        <w:rPr>
          <w:rFonts w:ascii="Book Antiqua" w:hAnsi="Book Antiqua" w:cs="Times New Roman"/>
          <w:bCs/>
          <w:sz w:val="24"/>
          <w:szCs w:val="24"/>
        </w:rPr>
        <w:t>G</w:t>
      </w:r>
      <w:r w:rsidR="00D73396" w:rsidRPr="00DC6CD5">
        <w:rPr>
          <w:rFonts w:ascii="Book Antiqua" w:hAnsi="Book Antiqua" w:cs="Times New Roman"/>
          <w:bCs/>
          <w:sz w:val="24"/>
          <w:szCs w:val="24"/>
        </w:rPr>
        <w:t xml:space="preserve">S expresamente dispone: </w:t>
      </w:r>
      <w:r w:rsidR="00D73396" w:rsidRPr="00DC6CD5">
        <w:rPr>
          <w:rFonts w:ascii="Book Antiqua" w:hAnsi="Book Antiqua" w:cs="Times New Roman"/>
          <w:bCs/>
          <w:i/>
          <w:sz w:val="24"/>
          <w:szCs w:val="24"/>
        </w:rPr>
        <w:t>“Sociedad de objeto lícito, con actividad ilícita. Cuando la sociedad de objeto lícito realizare actividades ilícitas, se procederá a su disolución y liquidación a pedido de parte o de oficio, aplicándose las normas dispuestas en el artículo 18 [...]”</w:t>
      </w:r>
      <w:r w:rsidR="00D73396" w:rsidRPr="00DC6CD5">
        <w:rPr>
          <w:rFonts w:ascii="Book Antiqua" w:hAnsi="Book Antiqua" w:cs="Times New Roman"/>
          <w:bCs/>
          <w:sz w:val="24"/>
          <w:szCs w:val="24"/>
        </w:rPr>
        <w:t xml:space="preserve">. El artículo 18 de la LSC señala respecto a los administradores y socios que: </w:t>
      </w:r>
      <w:r w:rsidR="00D73396" w:rsidRPr="00DC6CD5">
        <w:rPr>
          <w:rFonts w:ascii="Book Antiqua" w:hAnsi="Book Antiqua" w:cs="Times New Roman"/>
          <w:bCs/>
          <w:i/>
          <w:sz w:val="24"/>
          <w:szCs w:val="24"/>
        </w:rPr>
        <w:t>“[...] Responsabilidad de los administradores y socios. Los socios, los administradores y quienes actúen como tales en la gestión social, responderán ilimitada y solidariamente por el pasivo social y por los perjuicios causados”</w:t>
      </w:r>
      <w:r w:rsidR="00D73396" w:rsidRPr="00DC6CD5">
        <w:rPr>
          <w:rFonts w:ascii="Book Antiqua" w:hAnsi="Book Antiqua" w:cs="Times New Roman"/>
          <w:bCs/>
          <w:sz w:val="24"/>
          <w:szCs w:val="24"/>
        </w:rPr>
        <w:t>.</w:t>
      </w:r>
    </w:p>
    <w:p w14:paraId="0FDED617" w14:textId="77777777" w:rsidR="00DC6CD5" w:rsidRPr="00DC6CD5" w:rsidRDefault="00DC6CD5" w:rsidP="00DC6CD5">
      <w:pPr>
        <w:spacing w:line="240" w:lineRule="auto"/>
        <w:jc w:val="both"/>
        <w:rPr>
          <w:rFonts w:ascii="Book Antiqua" w:hAnsi="Book Antiqua" w:cs="Times New Roman"/>
          <w:bCs/>
          <w:sz w:val="24"/>
          <w:szCs w:val="24"/>
        </w:rPr>
      </w:pPr>
      <w:r w:rsidRPr="00DC6CD5">
        <w:rPr>
          <w:rFonts w:ascii="Book Antiqua" w:hAnsi="Book Antiqua" w:cs="Times New Roman"/>
          <w:bCs/>
          <w:sz w:val="24"/>
          <w:szCs w:val="24"/>
        </w:rPr>
        <w:tab/>
      </w:r>
      <w:r w:rsidRPr="00DC6CD5">
        <w:rPr>
          <w:rFonts w:ascii="Book Antiqua" w:hAnsi="Book Antiqua" w:cs="Times New Roman"/>
          <w:bCs/>
          <w:sz w:val="24"/>
          <w:szCs w:val="24"/>
        </w:rPr>
        <w:tab/>
      </w:r>
      <w:r w:rsidR="00823FAC" w:rsidRPr="00DC6CD5">
        <w:rPr>
          <w:rFonts w:ascii="Book Antiqua" w:hAnsi="Book Antiqua" w:cs="Times New Roman"/>
          <w:bCs/>
          <w:sz w:val="24"/>
          <w:szCs w:val="24"/>
        </w:rPr>
        <w:t>A su vez el mismo art. 19</w:t>
      </w:r>
      <w:r w:rsidR="00AC4220">
        <w:rPr>
          <w:rFonts w:ascii="Book Antiqua" w:hAnsi="Book Antiqua" w:cs="Times New Roman"/>
          <w:bCs/>
          <w:sz w:val="24"/>
          <w:szCs w:val="24"/>
        </w:rPr>
        <w:t xml:space="preserve"> de la</w:t>
      </w:r>
      <w:r w:rsidR="00823FAC" w:rsidRPr="00DC6CD5">
        <w:rPr>
          <w:rFonts w:ascii="Book Antiqua" w:hAnsi="Book Antiqua" w:cs="Times New Roman"/>
          <w:bCs/>
          <w:sz w:val="24"/>
          <w:szCs w:val="24"/>
        </w:rPr>
        <w:t xml:space="preserve"> LGS </w:t>
      </w:r>
      <w:r w:rsidR="0042207E" w:rsidRPr="00DC6CD5">
        <w:rPr>
          <w:rFonts w:ascii="Book Antiqua" w:hAnsi="Book Antiqua" w:cs="Times New Roman"/>
          <w:bCs/>
          <w:sz w:val="24"/>
          <w:szCs w:val="24"/>
        </w:rPr>
        <w:t xml:space="preserve">permite </w:t>
      </w:r>
      <w:r w:rsidR="00823FAC" w:rsidRPr="00DC6CD5">
        <w:rPr>
          <w:rFonts w:ascii="Book Antiqua" w:hAnsi="Book Antiqua" w:cs="Times New Roman"/>
          <w:bCs/>
          <w:sz w:val="24"/>
          <w:szCs w:val="24"/>
        </w:rPr>
        <w:t xml:space="preserve">una </w:t>
      </w:r>
      <w:proofErr w:type="spellStart"/>
      <w:r w:rsidR="00823FAC" w:rsidRPr="00DC6CD5">
        <w:rPr>
          <w:rFonts w:ascii="Book Antiqua" w:hAnsi="Book Antiqua" w:cs="Times New Roman"/>
          <w:bCs/>
          <w:sz w:val="24"/>
          <w:szCs w:val="24"/>
        </w:rPr>
        <w:t>desimputación</w:t>
      </w:r>
      <w:proofErr w:type="spellEnd"/>
      <w:r w:rsidR="00823FAC" w:rsidRPr="00DC6CD5">
        <w:rPr>
          <w:rFonts w:ascii="Book Antiqua" w:hAnsi="Book Antiqua" w:cs="Times New Roman"/>
          <w:bCs/>
          <w:sz w:val="24"/>
          <w:szCs w:val="24"/>
        </w:rPr>
        <w:t xml:space="preserve"> de responsabilidad basada en la imputabilidad, exonerando de responsabilidad a “</w:t>
      </w:r>
      <w:r w:rsidR="00823FAC" w:rsidRPr="00AC4220">
        <w:rPr>
          <w:rFonts w:ascii="Book Antiqua" w:hAnsi="Book Antiqua" w:cs="Times New Roman"/>
          <w:bCs/>
          <w:i/>
          <w:sz w:val="24"/>
          <w:szCs w:val="24"/>
        </w:rPr>
        <w:t xml:space="preserve">Los socios que acrediten </w:t>
      </w:r>
      <w:r w:rsidR="00C34E81" w:rsidRPr="00AC4220">
        <w:rPr>
          <w:rFonts w:ascii="Book Antiqua" w:hAnsi="Book Antiqua" w:cs="Times New Roman"/>
          <w:bCs/>
          <w:i/>
          <w:sz w:val="24"/>
          <w:szCs w:val="24"/>
        </w:rPr>
        <w:t>buena fe quedarán exceptuados</w:t>
      </w:r>
      <w:r w:rsidR="00C34E81" w:rsidRPr="00DC6CD5">
        <w:rPr>
          <w:rFonts w:ascii="Book Antiqua" w:hAnsi="Book Antiqua" w:cs="Times New Roman"/>
          <w:bCs/>
          <w:sz w:val="24"/>
          <w:szCs w:val="24"/>
        </w:rPr>
        <w:t>” de la responsabilidad –si el patrimonio social fuere insuficiente- o de la pérdida de la cuota de liquidación si hubiere remanente. Lo que resulta de la combinación de las previsiones de los arts. 18 y 19</w:t>
      </w:r>
      <w:r w:rsidR="00AC4220">
        <w:rPr>
          <w:rFonts w:ascii="Book Antiqua" w:hAnsi="Book Antiqua" w:cs="Times New Roman"/>
          <w:bCs/>
          <w:sz w:val="24"/>
          <w:szCs w:val="24"/>
        </w:rPr>
        <w:t xml:space="preserve"> de la LGS antes</w:t>
      </w:r>
      <w:r w:rsidR="00C34E81" w:rsidRPr="00DC6CD5">
        <w:rPr>
          <w:rFonts w:ascii="Book Antiqua" w:hAnsi="Book Antiqua" w:cs="Times New Roman"/>
          <w:bCs/>
          <w:sz w:val="24"/>
          <w:szCs w:val="24"/>
        </w:rPr>
        <w:t xml:space="preserve"> citados.</w:t>
      </w:r>
    </w:p>
    <w:p w14:paraId="72C7E7BA" w14:textId="77777777" w:rsidR="00823FAC" w:rsidRPr="00DC6CD5" w:rsidRDefault="00DC6CD5" w:rsidP="00DC6CD5">
      <w:pPr>
        <w:spacing w:line="240" w:lineRule="auto"/>
        <w:jc w:val="both"/>
        <w:rPr>
          <w:rFonts w:ascii="Book Antiqua" w:hAnsi="Book Antiqua" w:cs="Times New Roman"/>
          <w:bCs/>
          <w:sz w:val="24"/>
          <w:szCs w:val="24"/>
        </w:rPr>
      </w:pPr>
      <w:r w:rsidRPr="00DC6CD5">
        <w:rPr>
          <w:rFonts w:ascii="Book Antiqua" w:hAnsi="Book Antiqua" w:cs="Times New Roman"/>
          <w:bCs/>
          <w:sz w:val="24"/>
          <w:szCs w:val="24"/>
        </w:rPr>
        <w:tab/>
      </w:r>
      <w:r w:rsidRPr="00DC6CD5">
        <w:rPr>
          <w:rFonts w:ascii="Book Antiqua" w:hAnsi="Book Antiqua" w:cs="Times New Roman"/>
          <w:bCs/>
          <w:sz w:val="24"/>
          <w:szCs w:val="24"/>
        </w:rPr>
        <w:tab/>
      </w:r>
      <w:r w:rsidR="00823FAC" w:rsidRPr="00DC6CD5">
        <w:rPr>
          <w:rFonts w:ascii="Book Antiqua" w:hAnsi="Book Antiqua" w:cs="Times New Roman"/>
          <w:bCs/>
          <w:sz w:val="24"/>
          <w:szCs w:val="24"/>
        </w:rPr>
        <w:t>Se trata de una sanción que impone</w:t>
      </w:r>
      <w:r w:rsidR="00C34E81" w:rsidRPr="00DC6CD5">
        <w:rPr>
          <w:rFonts w:ascii="Book Antiqua" w:hAnsi="Book Antiqua" w:cs="Times New Roman"/>
          <w:bCs/>
          <w:sz w:val="24"/>
          <w:szCs w:val="24"/>
        </w:rPr>
        <w:t xml:space="preserve"> la liquidación de la sociedad que realizara objetivamente la actividad ilícita –catalogada así por la legislación civil, administrativa, impositiva o penal-, la responsabilidad ante la existencia de un patrimonio insuficiente y en caso de existir superávit patrimonial “</w:t>
      </w:r>
      <w:r w:rsidR="00C34E81" w:rsidRPr="00AC4220">
        <w:rPr>
          <w:rFonts w:ascii="Book Antiqua" w:hAnsi="Book Antiqua" w:cs="Times New Roman"/>
          <w:bCs/>
          <w:i/>
          <w:sz w:val="24"/>
          <w:szCs w:val="24"/>
        </w:rPr>
        <w:t>el remanente ingresará al patrimonio estatal para el fomento de la educación común de la jurisdicción respectiva</w:t>
      </w:r>
      <w:r w:rsidR="00C34E81" w:rsidRPr="00DC6CD5">
        <w:rPr>
          <w:rFonts w:ascii="Book Antiqua" w:hAnsi="Book Antiqua" w:cs="Times New Roman"/>
          <w:bCs/>
          <w:sz w:val="24"/>
          <w:szCs w:val="24"/>
        </w:rPr>
        <w:t>”. O sea</w:t>
      </w:r>
      <w:r w:rsidR="00AC4220">
        <w:rPr>
          <w:rFonts w:ascii="Book Antiqua" w:hAnsi="Book Antiqua" w:cs="Times New Roman"/>
          <w:bCs/>
          <w:sz w:val="24"/>
          <w:szCs w:val="24"/>
        </w:rPr>
        <w:t>,</w:t>
      </w:r>
      <w:r w:rsidR="00C34E81" w:rsidRPr="00DC6CD5">
        <w:rPr>
          <w:rFonts w:ascii="Book Antiqua" w:hAnsi="Book Antiqua" w:cs="Times New Roman"/>
          <w:bCs/>
          <w:sz w:val="24"/>
          <w:szCs w:val="24"/>
        </w:rPr>
        <w:t xml:space="preserve"> un incentivo para que el sistema federal vigile la legalidad de las sociedades en su jurisdicción. Sin duda una herramienta desperdiciada por los jueces penales o concursales en cuyos tribunales se ha constatado la actividad ilícita de una sociedad. Y sobran ejemplos.</w:t>
      </w:r>
    </w:p>
    <w:p w14:paraId="7A11AD53" w14:textId="77777777" w:rsidR="00DC6CD5" w:rsidRPr="00B20C82" w:rsidRDefault="00DC6CD5" w:rsidP="00DC6CD5">
      <w:pPr>
        <w:spacing w:line="240" w:lineRule="auto"/>
        <w:jc w:val="both"/>
        <w:rPr>
          <w:rFonts w:ascii="Book Antiqua" w:hAnsi="Book Antiqua" w:cs="Times New Roman"/>
          <w:b/>
          <w:bCs/>
          <w:sz w:val="24"/>
          <w:szCs w:val="24"/>
        </w:rPr>
      </w:pPr>
    </w:p>
    <w:p w14:paraId="13333294" w14:textId="77777777" w:rsidR="00823FAC" w:rsidRPr="00B20C82" w:rsidRDefault="00C34E81" w:rsidP="00B20C82">
      <w:pPr>
        <w:widowControl w:val="0"/>
        <w:autoSpaceDE w:val="0"/>
        <w:autoSpaceDN w:val="0"/>
        <w:adjustRightInd w:val="0"/>
        <w:spacing w:line="240" w:lineRule="auto"/>
        <w:ind w:right="60"/>
        <w:jc w:val="both"/>
        <w:rPr>
          <w:rFonts w:ascii="Book Antiqua" w:hAnsi="Book Antiqua" w:cs="Times New Roman"/>
          <w:b/>
          <w:bCs/>
          <w:sz w:val="24"/>
          <w:szCs w:val="24"/>
          <w:u w:val="single"/>
        </w:rPr>
      </w:pPr>
      <w:r w:rsidRPr="00B20C82">
        <w:rPr>
          <w:rFonts w:ascii="Book Antiqua" w:hAnsi="Book Antiqua" w:cs="Times New Roman"/>
          <w:b/>
          <w:bCs/>
          <w:sz w:val="24"/>
          <w:szCs w:val="24"/>
          <w:u w:val="single"/>
        </w:rPr>
        <w:t>Vinculación con la eficiencia en la lucha contra la corrupción.</w:t>
      </w:r>
    </w:p>
    <w:p w14:paraId="2E28211F" w14:textId="77777777" w:rsidR="00DC6CD5" w:rsidRPr="009058FA" w:rsidRDefault="00C34E81" w:rsidP="00B20C82">
      <w:pPr>
        <w:widowControl w:val="0"/>
        <w:autoSpaceDE w:val="0"/>
        <w:autoSpaceDN w:val="0"/>
        <w:adjustRightInd w:val="0"/>
        <w:spacing w:line="240" w:lineRule="auto"/>
        <w:ind w:right="60"/>
        <w:jc w:val="both"/>
        <w:rPr>
          <w:rFonts w:ascii="Book Antiqua" w:hAnsi="Book Antiqua" w:cs="Times New Roman"/>
          <w:bCs/>
          <w:sz w:val="24"/>
          <w:szCs w:val="24"/>
        </w:rPr>
      </w:pPr>
      <w:r w:rsidRPr="009058FA">
        <w:rPr>
          <w:rFonts w:ascii="Book Antiqua" w:hAnsi="Book Antiqua" w:cs="Times New Roman"/>
          <w:bCs/>
          <w:sz w:val="24"/>
          <w:szCs w:val="24"/>
        </w:rPr>
        <w:tab/>
      </w:r>
      <w:r w:rsidRPr="009058FA">
        <w:rPr>
          <w:rFonts w:ascii="Book Antiqua" w:hAnsi="Book Antiqua" w:cs="Times New Roman"/>
          <w:bCs/>
          <w:sz w:val="24"/>
          <w:szCs w:val="24"/>
        </w:rPr>
        <w:tab/>
        <w:t>Acabamos de ingresar en un tema sensible, el art. 19</w:t>
      </w:r>
      <w:r w:rsidR="00AC4220">
        <w:rPr>
          <w:rFonts w:ascii="Book Antiqua" w:hAnsi="Book Antiqua" w:cs="Times New Roman"/>
          <w:bCs/>
          <w:sz w:val="24"/>
          <w:szCs w:val="24"/>
        </w:rPr>
        <w:t xml:space="preserve"> de la</w:t>
      </w:r>
      <w:r w:rsidRPr="009058FA">
        <w:rPr>
          <w:rFonts w:ascii="Book Antiqua" w:hAnsi="Book Antiqua" w:cs="Times New Roman"/>
          <w:bCs/>
          <w:sz w:val="24"/>
          <w:szCs w:val="24"/>
        </w:rPr>
        <w:t xml:space="preserve"> LGS disponible en nuestro país desde el año 197</w:t>
      </w:r>
      <w:r w:rsidR="00AC4220">
        <w:rPr>
          <w:rFonts w:ascii="Book Antiqua" w:hAnsi="Book Antiqua" w:cs="Times New Roman"/>
          <w:bCs/>
          <w:sz w:val="24"/>
          <w:szCs w:val="24"/>
        </w:rPr>
        <w:t>2 en que inició su vigencia la L</w:t>
      </w:r>
      <w:r w:rsidRPr="009058FA">
        <w:rPr>
          <w:rFonts w:ascii="Book Antiqua" w:hAnsi="Book Antiqua" w:cs="Times New Roman"/>
          <w:bCs/>
          <w:sz w:val="24"/>
          <w:szCs w:val="24"/>
        </w:rPr>
        <w:t xml:space="preserve">ey de </w:t>
      </w:r>
      <w:r w:rsidR="00AC4220">
        <w:rPr>
          <w:rFonts w:ascii="Book Antiqua" w:hAnsi="Book Antiqua" w:cs="Times New Roman"/>
          <w:bCs/>
          <w:sz w:val="24"/>
          <w:szCs w:val="24"/>
        </w:rPr>
        <w:t>S</w:t>
      </w:r>
      <w:r w:rsidRPr="009058FA">
        <w:rPr>
          <w:rFonts w:ascii="Book Antiqua" w:hAnsi="Book Antiqua" w:cs="Times New Roman"/>
          <w:bCs/>
          <w:sz w:val="24"/>
          <w:szCs w:val="24"/>
        </w:rPr>
        <w:t xml:space="preserve">ociedades </w:t>
      </w:r>
      <w:r w:rsidR="00AC4220">
        <w:rPr>
          <w:rFonts w:ascii="Book Antiqua" w:hAnsi="Book Antiqua" w:cs="Times New Roman"/>
          <w:bCs/>
          <w:sz w:val="24"/>
          <w:szCs w:val="24"/>
        </w:rPr>
        <w:t>C</w:t>
      </w:r>
      <w:r w:rsidRPr="009058FA">
        <w:rPr>
          <w:rFonts w:ascii="Book Antiqua" w:hAnsi="Book Antiqua" w:cs="Times New Roman"/>
          <w:bCs/>
          <w:sz w:val="24"/>
          <w:szCs w:val="24"/>
        </w:rPr>
        <w:t>omerciales</w:t>
      </w:r>
      <w:r w:rsidR="00AC4220">
        <w:rPr>
          <w:rFonts w:ascii="Book Antiqua" w:hAnsi="Book Antiqua" w:cs="Times New Roman"/>
          <w:bCs/>
          <w:sz w:val="24"/>
          <w:szCs w:val="24"/>
        </w:rPr>
        <w:t xml:space="preserve"> Nº</w:t>
      </w:r>
      <w:r w:rsidRPr="009058FA">
        <w:rPr>
          <w:rFonts w:ascii="Book Antiqua" w:hAnsi="Book Antiqua" w:cs="Times New Roman"/>
          <w:bCs/>
          <w:sz w:val="24"/>
          <w:szCs w:val="24"/>
        </w:rPr>
        <w:t xml:space="preserve"> 19</w:t>
      </w:r>
      <w:r w:rsidR="00AC4220">
        <w:rPr>
          <w:rFonts w:ascii="Book Antiqua" w:hAnsi="Book Antiqua" w:cs="Times New Roman"/>
          <w:bCs/>
          <w:sz w:val="24"/>
          <w:szCs w:val="24"/>
        </w:rPr>
        <w:t>.</w:t>
      </w:r>
      <w:r w:rsidRPr="009058FA">
        <w:rPr>
          <w:rFonts w:ascii="Book Antiqua" w:hAnsi="Book Antiqua" w:cs="Times New Roman"/>
          <w:bCs/>
          <w:sz w:val="24"/>
          <w:szCs w:val="24"/>
        </w:rPr>
        <w:t>550</w:t>
      </w:r>
      <w:r w:rsidR="00232061">
        <w:rPr>
          <w:rFonts w:ascii="Book Antiqua" w:hAnsi="Book Antiqua" w:cs="Times New Roman"/>
          <w:bCs/>
          <w:sz w:val="24"/>
          <w:szCs w:val="24"/>
        </w:rPr>
        <w:t xml:space="preserve"> (“LSC”)</w:t>
      </w:r>
      <w:r w:rsidRPr="009058FA">
        <w:rPr>
          <w:rFonts w:ascii="Book Antiqua" w:hAnsi="Book Antiqua" w:cs="Times New Roman"/>
          <w:bCs/>
          <w:sz w:val="24"/>
          <w:szCs w:val="24"/>
        </w:rPr>
        <w:t>,</w:t>
      </w:r>
      <w:r w:rsidR="00AC4220">
        <w:rPr>
          <w:rFonts w:ascii="Book Antiqua" w:hAnsi="Book Antiqua" w:cs="Times New Roman"/>
          <w:bCs/>
          <w:sz w:val="24"/>
          <w:szCs w:val="24"/>
        </w:rPr>
        <w:t xml:space="preserve"> que</w:t>
      </w:r>
      <w:r w:rsidRPr="009058FA">
        <w:rPr>
          <w:rFonts w:ascii="Book Antiqua" w:hAnsi="Book Antiqua" w:cs="Times New Roman"/>
          <w:bCs/>
          <w:sz w:val="24"/>
          <w:szCs w:val="24"/>
        </w:rPr>
        <w:t xml:space="preserve"> </w:t>
      </w:r>
      <w:r w:rsidR="00F66618" w:rsidRPr="009058FA">
        <w:rPr>
          <w:rFonts w:ascii="Book Antiqua" w:hAnsi="Book Antiqua" w:cs="Times New Roman"/>
          <w:bCs/>
          <w:sz w:val="24"/>
          <w:szCs w:val="24"/>
        </w:rPr>
        <w:t xml:space="preserve">presenta escasísima aplicación, pese a los innúmeros casos </w:t>
      </w:r>
      <w:r w:rsidR="00A952BF" w:rsidRPr="009058FA">
        <w:rPr>
          <w:rFonts w:ascii="Book Antiqua" w:hAnsi="Book Antiqua" w:cs="Times New Roman"/>
          <w:bCs/>
          <w:sz w:val="24"/>
          <w:szCs w:val="24"/>
        </w:rPr>
        <w:t>en que pudo haber sido aplicado, y de la invocación de actividad ilícita con la que se suele legislar.</w:t>
      </w:r>
    </w:p>
    <w:p w14:paraId="548B756E" w14:textId="77777777" w:rsidR="00DC6CD5" w:rsidRPr="009058FA" w:rsidRDefault="00DC6CD5" w:rsidP="00B20C82">
      <w:pPr>
        <w:widowControl w:val="0"/>
        <w:autoSpaceDE w:val="0"/>
        <w:autoSpaceDN w:val="0"/>
        <w:adjustRightInd w:val="0"/>
        <w:spacing w:line="240" w:lineRule="auto"/>
        <w:ind w:right="60"/>
        <w:jc w:val="both"/>
        <w:rPr>
          <w:rFonts w:ascii="Book Antiqua" w:hAnsi="Book Antiqua" w:cs="Times New Roman"/>
          <w:sz w:val="24"/>
          <w:szCs w:val="24"/>
        </w:rPr>
      </w:pPr>
      <w:r w:rsidRPr="009058FA">
        <w:rPr>
          <w:rFonts w:ascii="Book Antiqua" w:hAnsi="Book Antiqua" w:cs="Times New Roman"/>
          <w:bCs/>
          <w:sz w:val="24"/>
          <w:szCs w:val="24"/>
        </w:rPr>
        <w:tab/>
      </w:r>
      <w:r w:rsidRPr="009058FA">
        <w:rPr>
          <w:rFonts w:ascii="Book Antiqua" w:hAnsi="Book Antiqua" w:cs="Times New Roman"/>
          <w:bCs/>
          <w:sz w:val="24"/>
          <w:szCs w:val="24"/>
        </w:rPr>
        <w:tab/>
      </w:r>
      <w:r w:rsidR="00A952BF" w:rsidRPr="009058FA">
        <w:rPr>
          <w:rFonts w:ascii="Book Antiqua" w:hAnsi="Book Antiqua" w:cs="Times New Roman"/>
          <w:bCs/>
          <w:sz w:val="24"/>
          <w:szCs w:val="24"/>
        </w:rPr>
        <w:t>En efecto, e</w:t>
      </w:r>
      <w:r w:rsidR="00F66618" w:rsidRPr="009058FA">
        <w:rPr>
          <w:rFonts w:ascii="Book Antiqua" w:hAnsi="Book Antiqua" w:cs="Times New Roman"/>
          <w:bCs/>
          <w:sz w:val="24"/>
          <w:szCs w:val="24"/>
        </w:rPr>
        <w:t xml:space="preserve">llo motivó el dictado de la </w:t>
      </w:r>
      <w:r w:rsidR="00AC4220">
        <w:rPr>
          <w:rFonts w:ascii="Book Antiqua" w:hAnsi="Book Antiqua" w:cs="Times New Roman"/>
          <w:bCs/>
          <w:sz w:val="24"/>
          <w:szCs w:val="24"/>
        </w:rPr>
        <w:t>L</w:t>
      </w:r>
      <w:r w:rsidR="00F66618" w:rsidRPr="009058FA">
        <w:rPr>
          <w:rFonts w:ascii="Book Antiqua" w:hAnsi="Book Antiqua" w:cs="Times New Roman"/>
          <w:bCs/>
          <w:sz w:val="24"/>
          <w:szCs w:val="24"/>
        </w:rPr>
        <w:t>ey</w:t>
      </w:r>
      <w:r w:rsidR="00AC4220">
        <w:rPr>
          <w:rFonts w:ascii="Book Antiqua" w:hAnsi="Book Antiqua" w:cs="Times New Roman"/>
          <w:bCs/>
          <w:sz w:val="24"/>
          <w:szCs w:val="24"/>
        </w:rPr>
        <w:t xml:space="preserve"> Nº</w:t>
      </w:r>
      <w:r w:rsidR="00F66618" w:rsidRPr="009058FA">
        <w:rPr>
          <w:rFonts w:ascii="Book Antiqua" w:hAnsi="Book Antiqua" w:cs="Times New Roman"/>
          <w:bCs/>
          <w:sz w:val="24"/>
          <w:szCs w:val="24"/>
        </w:rPr>
        <w:t xml:space="preserve"> 27</w:t>
      </w:r>
      <w:r w:rsidR="00AC4220">
        <w:rPr>
          <w:rFonts w:ascii="Book Antiqua" w:hAnsi="Book Antiqua" w:cs="Times New Roman"/>
          <w:bCs/>
          <w:sz w:val="24"/>
          <w:szCs w:val="24"/>
        </w:rPr>
        <w:t>.</w:t>
      </w:r>
      <w:r w:rsidR="00F66618" w:rsidRPr="009058FA">
        <w:rPr>
          <w:rFonts w:ascii="Book Antiqua" w:hAnsi="Book Antiqua" w:cs="Times New Roman"/>
          <w:bCs/>
          <w:sz w:val="24"/>
          <w:szCs w:val="24"/>
        </w:rPr>
        <w:t>401</w:t>
      </w:r>
      <w:r w:rsidR="00AC4220">
        <w:rPr>
          <w:rStyle w:val="Refdenotaalpie"/>
          <w:rFonts w:ascii="Book Antiqua" w:hAnsi="Book Antiqua" w:cs="Times New Roman"/>
          <w:bCs/>
          <w:sz w:val="24"/>
          <w:szCs w:val="24"/>
        </w:rPr>
        <w:footnoteReference w:id="19"/>
      </w:r>
      <w:r w:rsidR="00F66618" w:rsidRPr="009058FA">
        <w:rPr>
          <w:rFonts w:ascii="Book Antiqua" w:hAnsi="Book Antiqua" w:cs="Times New Roman"/>
          <w:bCs/>
          <w:sz w:val="24"/>
          <w:szCs w:val="24"/>
        </w:rPr>
        <w:t xml:space="preserve">, mereciendo la opinión de penalistas y </w:t>
      </w:r>
      <w:r w:rsidR="0042207E" w:rsidRPr="009058FA">
        <w:rPr>
          <w:rFonts w:ascii="Book Antiqua" w:hAnsi="Book Antiqua" w:cs="Times New Roman"/>
          <w:bCs/>
          <w:sz w:val="24"/>
          <w:szCs w:val="24"/>
        </w:rPr>
        <w:t>privatistas</w:t>
      </w:r>
      <w:r w:rsidR="00F66618" w:rsidRPr="009058FA">
        <w:rPr>
          <w:rStyle w:val="Refdenotaalpie"/>
          <w:rFonts w:ascii="Book Antiqua" w:hAnsi="Book Antiqua" w:cs="Times New Roman"/>
          <w:bCs/>
          <w:sz w:val="24"/>
          <w:szCs w:val="24"/>
        </w:rPr>
        <w:footnoteReference w:id="20"/>
      </w:r>
      <w:r w:rsidR="00F66618" w:rsidRPr="009058FA">
        <w:rPr>
          <w:rFonts w:ascii="Book Antiqua" w:hAnsi="Book Antiqua" w:cs="Times New Roman"/>
          <w:bCs/>
          <w:sz w:val="24"/>
          <w:szCs w:val="24"/>
        </w:rPr>
        <w:t xml:space="preserve">, advirtiendo </w:t>
      </w:r>
      <w:r w:rsidR="00503E48" w:rsidRPr="009058FA">
        <w:rPr>
          <w:rFonts w:ascii="Book Antiqua" w:hAnsi="Book Antiqua" w:cs="Times New Roman"/>
          <w:sz w:val="24"/>
          <w:szCs w:val="24"/>
        </w:rPr>
        <w:t xml:space="preserve">el maridaje entre lo público y lo </w:t>
      </w:r>
      <w:r w:rsidR="00503E48" w:rsidRPr="009058FA">
        <w:rPr>
          <w:rFonts w:ascii="Book Antiqua" w:hAnsi="Book Antiqua" w:cs="Times New Roman"/>
          <w:sz w:val="24"/>
          <w:szCs w:val="24"/>
        </w:rPr>
        <w:lastRenderedPageBreak/>
        <w:t xml:space="preserve">privado en casos de corrupción. </w:t>
      </w:r>
      <w:r w:rsidR="00F66618" w:rsidRPr="009058FA">
        <w:rPr>
          <w:rFonts w:ascii="Book Antiqua" w:hAnsi="Book Antiqua" w:cs="Times New Roman"/>
          <w:sz w:val="24"/>
          <w:szCs w:val="24"/>
        </w:rPr>
        <w:t xml:space="preserve">Se apunta </w:t>
      </w:r>
      <w:r w:rsidR="00503E48" w:rsidRPr="00AC4220">
        <w:rPr>
          <w:rFonts w:ascii="Book Antiqua" w:hAnsi="Book Antiqua" w:cs="Times New Roman"/>
          <w:i/>
          <w:sz w:val="24"/>
          <w:szCs w:val="24"/>
        </w:rPr>
        <w:t xml:space="preserve">“[d]e un tiempo a esta parte </w:t>
      </w:r>
      <w:r w:rsidR="00A5015A">
        <w:rPr>
          <w:rFonts w:ascii="Book Antiqua" w:hAnsi="Book Antiqua" w:cs="Times New Roman"/>
          <w:i/>
          <w:sz w:val="24"/>
          <w:szCs w:val="24"/>
        </w:rPr>
        <w:t>[…]</w:t>
      </w:r>
      <w:r w:rsidR="00503E48" w:rsidRPr="00AC4220">
        <w:rPr>
          <w:rFonts w:ascii="Book Antiqua" w:hAnsi="Book Antiqua" w:cs="Times New Roman"/>
          <w:i/>
          <w:sz w:val="24"/>
          <w:szCs w:val="24"/>
        </w:rPr>
        <w:t xml:space="preserve"> vienen saltando a la palestra casos tanto de consunción entre lo público y lo privado como casos de claras malas prácticas en el seno de sociedades mercantiles de todos los ámbitos y tamaños”</w:t>
      </w:r>
      <w:r w:rsidR="00503E48" w:rsidRPr="009058FA">
        <w:rPr>
          <w:rFonts w:ascii="Book Antiqua" w:hAnsi="Book Antiqua" w:cs="Times New Roman"/>
          <w:sz w:val="24"/>
          <w:szCs w:val="24"/>
          <w:vertAlign w:val="superscript"/>
        </w:rPr>
        <w:footnoteReference w:id="21"/>
      </w:r>
      <w:r w:rsidR="00503E48" w:rsidRPr="009058FA">
        <w:rPr>
          <w:rFonts w:ascii="Book Antiqua" w:hAnsi="Book Antiqua" w:cs="Times New Roman"/>
          <w:sz w:val="24"/>
          <w:szCs w:val="24"/>
        </w:rPr>
        <w:t>.</w:t>
      </w:r>
    </w:p>
    <w:p w14:paraId="0524EEA2" w14:textId="77777777" w:rsidR="00EE0874" w:rsidRPr="009058FA" w:rsidRDefault="00DC6CD5" w:rsidP="00DC6CD5">
      <w:pPr>
        <w:widowControl w:val="0"/>
        <w:autoSpaceDE w:val="0"/>
        <w:autoSpaceDN w:val="0"/>
        <w:adjustRightInd w:val="0"/>
        <w:spacing w:line="240" w:lineRule="auto"/>
        <w:ind w:right="60"/>
        <w:jc w:val="both"/>
        <w:rPr>
          <w:rFonts w:ascii="Book Antiqua" w:hAnsi="Book Antiqua" w:cs="Times New Roman"/>
          <w:sz w:val="24"/>
          <w:szCs w:val="24"/>
        </w:rPr>
      </w:pPr>
      <w:r w:rsidRPr="009058FA">
        <w:rPr>
          <w:rFonts w:ascii="Book Antiqua" w:hAnsi="Book Antiqua" w:cs="Times New Roman"/>
          <w:sz w:val="24"/>
          <w:szCs w:val="24"/>
        </w:rPr>
        <w:tab/>
      </w:r>
      <w:r w:rsidRPr="009058FA">
        <w:rPr>
          <w:rFonts w:ascii="Book Antiqua" w:hAnsi="Book Antiqua" w:cs="Times New Roman"/>
          <w:sz w:val="24"/>
          <w:szCs w:val="24"/>
        </w:rPr>
        <w:tab/>
      </w:r>
      <w:r w:rsidR="00F66618" w:rsidRPr="009058FA">
        <w:rPr>
          <w:rFonts w:ascii="Book Antiqua" w:hAnsi="Book Antiqua" w:cs="Times New Roman"/>
          <w:sz w:val="24"/>
          <w:szCs w:val="24"/>
        </w:rPr>
        <w:t>E</w:t>
      </w:r>
      <w:r w:rsidR="0042207E" w:rsidRPr="009058FA">
        <w:rPr>
          <w:rFonts w:ascii="Book Antiqua" w:hAnsi="Book Antiqua" w:cs="Times New Roman"/>
          <w:sz w:val="24"/>
          <w:szCs w:val="24"/>
        </w:rPr>
        <w:t>s q</w:t>
      </w:r>
      <w:r w:rsidR="00F66618" w:rsidRPr="009058FA">
        <w:rPr>
          <w:rFonts w:ascii="Book Antiqua" w:hAnsi="Book Antiqua" w:cs="Times New Roman"/>
          <w:sz w:val="24"/>
          <w:szCs w:val="24"/>
        </w:rPr>
        <w:t xml:space="preserve">ue </w:t>
      </w:r>
      <w:r w:rsidR="00503E48" w:rsidRPr="009058FA">
        <w:rPr>
          <w:rFonts w:ascii="Book Antiqua" w:hAnsi="Book Antiqua" w:cs="Times New Roman"/>
          <w:sz w:val="24"/>
          <w:szCs w:val="24"/>
        </w:rPr>
        <w:t>la corrupción supone una utilización desviada, desleal o perversa de potestades públicas para satisfacer intereses privados o particulares; en ocasiones, del titular de esas potestades (funcionario público), pero muchas veces, también, de terceros (que no ocupan un rol funcional en la administración) relacionados con contrataciones estatales, prestatarias de servicios tercerizados, que pueden provocar estas malas prácticas</w:t>
      </w:r>
      <w:r w:rsidR="00503E48" w:rsidRPr="009058FA">
        <w:rPr>
          <w:rFonts w:ascii="Book Antiqua" w:hAnsi="Book Antiqua" w:cs="Times New Roman"/>
          <w:sz w:val="24"/>
          <w:szCs w:val="24"/>
          <w:vertAlign w:val="superscript"/>
        </w:rPr>
        <w:footnoteReference w:id="22"/>
      </w:r>
      <w:r w:rsidR="00503E48" w:rsidRPr="009058FA">
        <w:rPr>
          <w:rFonts w:ascii="Book Antiqua" w:hAnsi="Book Antiqua" w:cs="Times New Roman"/>
          <w:sz w:val="24"/>
          <w:szCs w:val="24"/>
        </w:rPr>
        <w:t xml:space="preserve">. Una estrategia consiste en establecer sistemas de doble imputación en donde se prevea formas de responsabilidad penal individual </w:t>
      </w:r>
      <w:r w:rsidR="00F66618" w:rsidRPr="009058FA">
        <w:rPr>
          <w:rFonts w:ascii="Book Antiqua" w:hAnsi="Book Antiqua" w:cs="Times New Roman"/>
          <w:sz w:val="24"/>
          <w:szCs w:val="24"/>
        </w:rPr>
        <w:t xml:space="preserve">y </w:t>
      </w:r>
      <w:r w:rsidR="00503E48" w:rsidRPr="009058FA">
        <w:rPr>
          <w:rFonts w:ascii="Book Antiqua" w:hAnsi="Book Antiqua" w:cs="Times New Roman"/>
          <w:sz w:val="24"/>
          <w:szCs w:val="24"/>
        </w:rPr>
        <w:t xml:space="preserve">paralelamente la imputación penal de la persona jurídica </w:t>
      </w:r>
      <w:r w:rsidR="00F66618" w:rsidRPr="009058FA">
        <w:rPr>
          <w:rFonts w:ascii="Book Antiqua" w:hAnsi="Book Antiqua" w:cs="Times New Roman"/>
          <w:sz w:val="24"/>
          <w:szCs w:val="24"/>
        </w:rPr>
        <w:t xml:space="preserve">con </w:t>
      </w:r>
      <w:r w:rsidR="00503E48" w:rsidRPr="009058FA">
        <w:rPr>
          <w:rFonts w:ascii="Book Antiqua" w:hAnsi="Book Antiqua" w:cs="Times New Roman"/>
          <w:sz w:val="24"/>
          <w:szCs w:val="24"/>
        </w:rPr>
        <w:t>conductas desviadas</w:t>
      </w:r>
      <w:r w:rsidR="00F66618" w:rsidRPr="009058FA">
        <w:rPr>
          <w:rFonts w:ascii="Book Antiqua" w:hAnsi="Book Antiqua" w:cs="Times New Roman"/>
          <w:sz w:val="24"/>
          <w:szCs w:val="24"/>
        </w:rPr>
        <w:t xml:space="preserve">, y así previene la referida </w:t>
      </w:r>
      <w:r w:rsidR="00CC2269">
        <w:rPr>
          <w:rFonts w:ascii="Book Antiqua" w:hAnsi="Book Antiqua" w:cs="Times New Roman"/>
          <w:sz w:val="24"/>
          <w:szCs w:val="24"/>
        </w:rPr>
        <w:t>L</w:t>
      </w:r>
      <w:r w:rsidR="00503E48" w:rsidRPr="009058FA">
        <w:rPr>
          <w:rFonts w:ascii="Book Antiqua" w:hAnsi="Book Antiqua" w:cs="Times New Roman"/>
          <w:sz w:val="24"/>
          <w:szCs w:val="24"/>
        </w:rPr>
        <w:t>ey</w:t>
      </w:r>
      <w:r w:rsidR="00CC2269">
        <w:rPr>
          <w:rFonts w:ascii="Book Antiqua" w:hAnsi="Book Antiqua" w:cs="Times New Roman"/>
          <w:sz w:val="24"/>
          <w:szCs w:val="24"/>
        </w:rPr>
        <w:t xml:space="preserve"> Nº</w:t>
      </w:r>
      <w:r w:rsidR="00503E48" w:rsidRPr="009058FA">
        <w:rPr>
          <w:rFonts w:ascii="Book Antiqua" w:hAnsi="Book Antiqua" w:cs="Times New Roman"/>
          <w:sz w:val="24"/>
          <w:szCs w:val="24"/>
        </w:rPr>
        <w:t xml:space="preserve"> 27.401 (Ley de Responsabilidad Penal Empresarial)</w:t>
      </w:r>
      <w:r w:rsidR="00F66618" w:rsidRPr="009058FA">
        <w:rPr>
          <w:rFonts w:ascii="Book Antiqua" w:hAnsi="Book Antiqua" w:cs="Times New Roman"/>
          <w:sz w:val="24"/>
          <w:szCs w:val="24"/>
        </w:rPr>
        <w:t>, de cuya eficacia hemos dudado.</w:t>
      </w:r>
    </w:p>
    <w:p w14:paraId="74E35F04" w14:textId="77777777" w:rsidR="00503E48" w:rsidRPr="009058FA" w:rsidRDefault="00DC6CD5" w:rsidP="00DC6CD5">
      <w:pPr>
        <w:widowControl w:val="0"/>
        <w:autoSpaceDE w:val="0"/>
        <w:autoSpaceDN w:val="0"/>
        <w:adjustRightInd w:val="0"/>
        <w:spacing w:line="240" w:lineRule="auto"/>
        <w:ind w:right="60"/>
        <w:jc w:val="both"/>
        <w:rPr>
          <w:rFonts w:ascii="Book Antiqua" w:hAnsi="Book Antiqua"/>
          <w:sz w:val="24"/>
          <w:szCs w:val="24"/>
        </w:rPr>
      </w:pPr>
      <w:r w:rsidRPr="009058FA">
        <w:rPr>
          <w:rFonts w:ascii="Book Antiqua" w:hAnsi="Book Antiqua" w:cs="Times New Roman"/>
          <w:sz w:val="24"/>
          <w:szCs w:val="24"/>
        </w:rPr>
        <w:tab/>
      </w:r>
      <w:r w:rsidRPr="009058FA">
        <w:rPr>
          <w:rFonts w:ascii="Book Antiqua" w:hAnsi="Book Antiqua" w:cs="Times New Roman"/>
          <w:sz w:val="24"/>
          <w:szCs w:val="24"/>
        </w:rPr>
        <w:tab/>
      </w:r>
      <w:r w:rsidR="00F66618" w:rsidRPr="009058FA">
        <w:rPr>
          <w:rFonts w:ascii="Book Antiqua" w:hAnsi="Book Antiqua"/>
          <w:sz w:val="24"/>
          <w:szCs w:val="24"/>
        </w:rPr>
        <w:t xml:space="preserve">En ese sentido </w:t>
      </w:r>
      <w:r w:rsidR="00EE0874" w:rsidRPr="009058FA">
        <w:rPr>
          <w:rFonts w:ascii="Book Antiqua" w:hAnsi="Book Antiqua"/>
          <w:sz w:val="24"/>
          <w:szCs w:val="24"/>
        </w:rPr>
        <w:t xml:space="preserve">rescatamos los dichos de </w:t>
      </w:r>
      <w:proofErr w:type="spellStart"/>
      <w:r w:rsidR="00503E48" w:rsidRPr="00A5015A">
        <w:rPr>
          <w:rFonts w:ascii="Book Antiqua" w:hAnsi="Book Antiqua"/>
          <w:sz w:val="24"/>
          <w:szCs w:val="24"/>
        </w:rPr>
        <w:t>Cesano</w:t>
      </w:r>
      <w:proofErr w:type="spellEnd"/>
      <w:r w:rsidR="00F65E70" w:rsidRPr="00A5015A">
        <w:rPr>
          <w:rStyle w:val="Refdenotaalpie"/>
          <w:rFonts w:ascii="Book Antiqua" w:hAnsi="Book Antiqua"/>
          <w:sz w:val="24"/>
          <w:szCs w:val="24"/>
        </w:rPr>
        <w:footnoteReference w:id="23"/>
      </w:r>
      <w:r w:rsidR="00503E48" w:rsidRPr="009058FA">
        <w:rPr>
          <w:rFonts w:ascii="Book Antiqua" w:hAnsi="Book Antiqua"/>
          <w:sz w:val="24"/>
          <w:szCs w:val="24"/>
        </w:rPr>
        <w:t xml:space="preserve"> que</w:t>
      </w:r>
      <w:r w:rsidR="00CC2269">
        <w:rPr>
          <w:rFonts w:ascii="Book Antiqua" w:hAnsi="Book Antiqua"/>
          <w:sz w:val="24"/>
          <w:szCs w:val="24"/>
        </w:rPr>
        <w:t>:</w:t>
      </w:r>
      <w:r w:rsidR="00503E48" w:rsidRPr="00CC2269">
        <w:rPr>
          <w:rFonts w:ascii="Book Antiqua" w:hAnsi="Book Antiqua"/>
          <w:i/>
          <w:sz w:val="24"/>
          <w:szCs w:val="24"/>
        </w:rPr>
        <w:t>“</w:t>
      </w:r>
      <w:r w:rsidR="00CC2269" w:rsidRPr="00CC2269">
        <w:rPr>
          <w:rFonts w:ascii="Book Antiqua" w:hAnsi="Book Antiqua"/>
          <w:i/>
          <w:sz w:val="24"/>
          <w:szCs w:val="24"/>
        </w:rPr>
        <w:t>[</w:t>
      </w:r>
      <w:r w:rsidR="00503E48" w:rsidRPr="00CC2269">
        <w:rPr>
          <w:rFonts w:ascii="Book Antiqua" w:hAnsi="Book Antiqua"/>
          <w:i/>
          <w:sz w:val="24"/>
          <w:szCs w:val="24"/>
        </w:rPr>
        <w:t>…</w:t>
      </w:r>
      <w:r w:rsidR="00CC2269" w:rsidRPr="00CC2269">
        <w:rPr>
          <w:rFonts w:ascii="Book Antiqua" w:hAnsi="Book Antiqua"/>
          <w:i/>
          <w:sz w:val="24"/>
          <w:szCs w:val="24"/>
        </w:rPr>
        <w:t xml:space="preserve">] </w:t>
      </w:r>
      <w:r w:rsidR="00503E48" w:rsidRPr="00CC2269">
        <w:rPr>
          <w:rFonts w:ascii="Book Antiqua" w:hAnsi="Book Antiqua"/>
          <w:i/>
          <w:sz w:val="24"/>
          <w:szCs w:val="24"/>
        </w:rPr>
        <w:t>la</w:t>
      </w:r>
      <w:r w:rsidR="00503E48" w:rsidRPr="009058FA">
        <w:rPr>
          <w:rFonts w:ascii="Book Antiqua" w:hAnsi="Book Antiqua"/>
          <w:i/>
          <w:sz w:val="24"/>
          <w:szCs w:val="24"/>
        </w:rPr>
        <w:t xml:space="preserve"> casación nacional, en el mismo precedente “Peugeot Citroën Argentina S.A.”, a través de los votos de los jueces </w:t>
      </w:r>
      <w:proofErr w:type="spellStart"/>
      <w:r w:rsidR="00503E48" w:rsidRPr="009058FA">
        <w:rPr>
          <w:rFonts w:ascii="Book Antiqua" w:hAnsi="Book Antiqua"/>
          <w:i/>
          <w:sz w:val="24"/>
          <w:szCs w:val="24"/>
        </w:rPr>
        <w:t>Riggi</w:t>
      </w:r>
      <w:proofErr w:type="spellEnd"/>
      <w:r w:rsidR="00503E48" w:rsidRPr="009058FA">
        <w:rPr>
          <w:rFonts w:ascii="Book Antiqua" w:hAnsi="Book Antiqua"/>
          <w:i/>
          <w:sz w:val="24"/>
          <w:szCs w:val="24"/>
        </w:rPr>
        <w:t xml:space="preserve"> y </w:t>
      </w:r>
      <w:proofErr w:type="spellStart"/>
      <w:r w:rsidR="00503E48" w:rsidRPr="009058FA">
        <w:rPr>
          <w:rFonts w:ascii="Book Antiqua" w:hAnsi="Book Antiqua"/>
          <w:i/>
          <w:sz w:val="24"/>
          <w:szCs w:val="24"/>
        </w:rPr>
        <w:t>Tragant</w:t>
      </w:r>
      <w:proofErr w:type="spellEnd"/>
      <w:r w:rsidR="00503E48" w:rsidRPr="009058FA">
        <w:rPr>
          <w:rFonts w:ascii="Book Antiqua" w:hAnsi="Book Antiqua"/>
          <w:i/>
          <w:sz w:val="24"/>
          <w:szCs w:val="24"/>
        </w:rPr>
        <w:t xml:space="preserve"> sostuvo que: el argumento que dice que responsabilizar penalmente al ente ideal afecta el principio de personalidad por cuanto la sanción alcanza a socios inocentes “no tiene en cuenta que la pena recae sobre la sociedad, la que si tiene reconocida capacidad penal es una persona distinta de los individuos </w:t>
      </w:r>
      <w:r w:rsidR="00CC2269">
        <w:rPr>
          <w:rFonts w:ascii="Book Antiqua" w:hAnsi="Book Antiqua"/>
          <w:i/>
          <w:sz w:val="24"/>
          <w:szCs w:val="24"/>
        </w:rPr>
        <w:t>[</w:t>
      </w:r>
      <w:r w:rsidR="00503E48" w:rsidRPr="009058FA">
        <w:rPr>
          <w:rFonts w:ascii="Book Antiqua" w:hAnsi="Book Antiqua"/>
          <w:i/>
          <w:sz w:val="24"/>
          <w:szCs w:val="24"/>
        </w:rPr>
        <w:t>…</w:t>
      </w:r>
      <w:r w:rsidR="00CC2269">
        <w:rPr>
          <w:rFonts w:ascii="Book Antiqua" w:hAnsi="Book Antiqua"/>
          <w:i/>
          <w:sz w:val="24"/>
          <w:szCs w:val="24"/>
        </w:rPr>
        <w:t>]</w:t>
      </w:r>
      <w:r w:rsidR="00503E48" w:rsidRPr="009058FA">
        <w:rPr>
          <w:rFonts w:ascii="Book Antiqua" w:hAnsi="Book Antiqua"/>
          <w:i/>
          <w:sz w:val="24"/>
          <w:szCs w:val="24"/>
        </w:rPr>
        <w:t xml:space="preserve"> que la componen</w:t>
      </w:r>
      <w:r w:rsidR="00503E48" w:rsidRPr="009058FA">
        <w:rPr>
          <w:rFonts w:ascii="Book Antiqua" w:hAnsi="Book Antiqua"/>
          <w:sz w:val="24"/>
          <w:szCs w:val="24"/>
        </w:rPr>
        <w:t>”. La misma línea argumental fue sostenida por dicha Sala</w:t>
      </w:r>
      <w:r w:rsidR="002E3B79">
        <w:rPr>
          <w:rFonts w:ascii="Book Antiqua" w:hAnsi="Book Antiqua"/>
          <w:sz w:val="24"/>
          <w:szCs w:val="24"/>
        </w:rPr>
        <w:t xml:space="preserve"> en “Inversora </w:t>
      </w:r>
      <w:proofErr w:type="spellStart"/>
      <w:r w:rsidR="002E3B79">
        <w:rPr>
          <w:rFonts w:ascii="Book Antiqua" w:hAnsi="Book Antiqua"/>
          <w:sz w:val="24"/>
          <w:szCs w:val="24"/>
        </w:rPr>
        <w:t>Kilmy</w:t>
      </w:r>
      <w:proofErr w:type="spellEnd"/>
      <w:r w:rsidR="002E3B79">
        <w:rPr>
          <w:rFonts w:ascii="Book Antiqua" w:hAnsi="Book Antiqua"/>
          <w:sz w:val="24"/>
          <w:szCs w:val="24"/>
        </w:rPr>
        <w:t xml:space="preserve"> S.A.</w:t>
      </w:r>
      <w:r w:rsidR="00503E48" w:rsidRPr="009058FA">
        <w:rPr>
          <w:rFonts w:ascii="Book Antiqua" w:hAnsi="Book Antiqua"/>
          <w:sz w:val="24"/>
          <w:szCs w:val="24"/>
        </w:rPr>
        <w:t xml:space="preserve"> s/Recurso de casación</w:t>
      </w:r>
      <w:r w:rsidR="00A952BF" w:rsidRPr="009058FA">
        <w:rPr>
          <w:rFonts w:ascii="Book Antiqua" w:hAnsi="Book Antiqua"/>
          <w:sz w:val="24"/>
          <w:szCs w:val="24"/>
        </w:rPr>
        <w:t>”</w:t>
      </w:r>
      <w:r w:rsidR="00CC2269">
        <w:rPr>
          <w:rStyle w:val="Refdenotaalpie"/>
          <w:rFonts w:ascii="Book Antiqua" w:hAnsi="Book Antiqua"/>
          <w:sz w:val="24"/>
          <w:szCs w:val="24"/>
        </w:rPr>
        <w:footnoteReference w:id="24"/>
      </w:r>
      <w:r w:rsidR="00A952BF" w:rsidRPr="009058FA">
        <w:rPr>
          <w:rFonts w:ascii="Book Antiqua" w:hAnsi="Book Antiqua"/>
          <w:sz w:val="24"/>
          <w:szCs w:val="24"/>
        </w:rPr>
        <w:t xml:space="preserve">, y </w:t>
      </w:r>
      <w:r w:rsidR="006331A4" w:rsidRPr="009058FA">
        <w:rPr>
          <w:rFonts w:ascii="Book Antiqua" w:hAnsi="Book Antiqua"/>
          <w:sz w:val="24"/>
          <w:szCs w:val="24"/>
        </w:rPr>
        <w:t>está</w:t>
      </w:r>
      <w:r w:rsidR="00A952BF" w:rsidRPr="009058FA">
        <w:rPr>
          <w:rFonts w:ascii="Book Antiqua" w:hAnsi="Book Antiqua"/>
          <w:sz w:val="24"/>
          <w:szCs w:val="24"/>
        </w:rPr>
        <w:t xml:space="preserve"> atendida por el art. 19 </w:t>
      </w:r>
      <w:r w:rsidR="00CC2269">
        <w:rPr>
          <w:rFonts w:ascii="Book Antiqua" w:hAnsi="Book Antiqua"/>
          <w:sz w:val="24"/>
          <w:szCs w:val="24"/>
        </w:rPr>
        <w:t xml:space="preserve">de la </w:t>
      </w:r>
      <w:r w:rsidR="00A952BF" w:rsidRPr="009058FA">
        <w:rPr>
          <w:rFonts w:ascii="Book Antiqua" w:hAnsi="Book Antiqua"/>
          <w:sz w:val="24"/>
          <w:szCs w:val="24"/>
        </w:rPr>
        <w:t>LGS.</w:t>
      </w:r>
    </w:p>
    <w:p w14:paraId="51C11610" w14:textId="77777777" w:rsidR="00DC6CD5" w:rsidRPr="009058FA" w:rsidRDefault="00DC6CD5" w:rsidP="00DC6CD5">
      <w:pPr>
        <w:widowControl w:val="0"/>
        <w:autoSpaceDE w:val="0"/>
        <w:autoSpaceDN w:val="0"/>
        <w:adjustRightInd w:val="0"/>
        <w:spacing w:line="240" w:lineRule="auto"/>
        <w:ind w:right="60"/>
        <w:jc w:val="both"/>
        <w:rPr>
          <w:rFonts w:ascii="Book Antiqua" w:hAnsi="Book Antiqua"/>
          <w:sz w:val="24"/>
          <w:szCs w:val="24"/>
        </w:rPr>
      </w:pPr>
      <w:r w:rsidRPr="009058FA">
        <w:rPr>
          <w:rFonts w:ascii="Book Antiqua" w:hAnsi="Book Antiqua"/>
          <w:sz w:val="24"/>
          <w:szCs w:val="24"/>
        </w:rPr>
        <w:tab/>
      </w:r>
      <w:r w:rsidRPr="009058FA">
        <w:rPr>
          <w:rFonts w:ascii="Book Antiqua" w:hAnsi="Book Antiqua"/>
          <w:sz w:val="24"/>
          <w:szCs w:val="24"/>
        </w:rPr>
        <w:tab/>
      </w:r>
      <w:r w:rsidR="00F66618" w:rsidRPr="009058FA">
        <w:rPr>
          <w:rFonts w:ascii="Book Antiqua" w:hAnsi="Book Antiqua"/>
          <w:sz w:val="24"/>
          <w:szCs w:val="24"/>
        </w:rPr>
        <w:t>E</w:t>
      </w:r>
      <w:r w:rsidR="00503E48" w:rsidRPr="009058FA">
        <w:rPr>
          <w:rFonts w:ascii="Book Antiqua" w:hAnsi="Book Antiqua"/>
          <w:sz w:val="24"/>
          <w:szCs w:val="24"/>
        </w:rPr>
        <w:t xml:space="preserve">l diseño del sistema de imputación penal de las personas colectivas </w:t>
      </w:r>
      <w:r w:rsidR="00F66618" w:rsidRPr="009058FA">
        <w:rPr>
          <w:rFonts w:ascii="Book Antiqua" w:hAnsi="Book Antiqua"/>
          <w:sz w:val="24"/>
          <w:szCs w:val="24"/>
        </w:rPr>
        <w:t xml:space="preserve">de esa </w:t>
      </w:r>
      <w:r w:rsidR="00503E48" w:rsidRPr="009058FA">
        <w:rPr>
          <w:rFonts w:ascii="Book Antiqua" w:hAnsi="Book Antiqua"/>
          <w:sz w:val="24"/>
          <w:szCs w:val="24"/>
        </w:rPr>
        <w:t xml:space="preserve">ley parece prioriza </w:t>
      </w:r>
      <w:r w:rsidR="00F66618" w:rsidRPr="009058FA">
        <w:rPr>
          <w:rFonts w:ascii="Book Antiqua" w:hAnsi="Book Antiqua"/>
          <w:sz w:val="24"/>
          <w:szCs w:val="24"/>
        </w:rPr>
        <w:t>un</w:t>
      </w:r>
      <w:r w:rsidR="00503E48" w:rsidRPr="009058FA">
        <w:rPr>
          <w:rFonts w:ascii="Book Antiqua" w:hAnsi="Book Antiqua"/>
          <w:sz w:val="24"/>
          <w:szCs w:val="24"/>
        </w:rPr>
        <w:t xml:space="preserve"> modelo de responsabilidad por defecto de organización, ello podría generar bolsones de impunidad para los cuadros directivos de la persona jurídica, ya que una empresa podría contar con una perfecta organización que sirva de pantalla a la comisión de delitos desde el ente de existencia ideal</w:t>
      </w:r>
      <w:r w:rsidR="00503E48" w:rsidRPr="009058FA">
        <w:rPr>
          <w:rStyle w:val="Refdenotaalpie"/>
          <w:rFonts w:ascii="Book Antiqua" w:hAnsi="Book Antiqua"/>
          <w:sz w:val="24"/>
          <w:szCs w:val="24"/>
        </w:rPr>
        <w:footnoteReference w:id="25"/>
      </w:r>
      <w:r w:rsidR="00503E48" w:rsidRPr="009058FA">
        <w:rPr>
          <w:rFonts w:ascii="Book Antiqua" w:hAnsi="Book Antiqua"/>
          <w:sz w:val="24"/>
          <w:szCs w:val="24"/>
        </w:rPr>
        <w:t>.</w:t>
      </w:r>
    </w:p>
    <w:p w14:paraId="77783628" w14:textId="77777777" w:rsidR="00F66618" w:rsidRPr="009058FA" w:rsidRDefault="00DC6CD5" w:rsidP="00DC6CD5">
      <w:pPr>
        <w:widowControl w:val="0"/>
        <w:autoSpaceDE w:val="0"/>
        <w:autoSpaceDN w:val="0"/>
        <w:adjustRightInd w:val="0"/>
        <w:spacing w:line="240" w:lineRule="auto"/>
        <w:ind w:right="60"/>
        <w:jc w:val="both"/>
        <w:rPr>
          <w:rFonts w:ascii="Book Antiqua" w:hAnsi="Book Antiqua"/>
          <w:sz w:val="24"/>
          <w:szCs w:val="24"/>
        </w:rPr>
      </w:pPr>
      <w:r w:rsidRPr="009058FA">
        <w:rPr>
          <w:rFonts w:ascii="Book Antiqua" w:hAnsi="Book Antiqua"/>
          <w:sz w:val="24"/>
          <w:szCs w:val="24"/>
        </w:rPr>
        <w:lastRenderedPageBreak/>
        <w:tab/>
      </w:r>
      <w:r w:rsidRPr="009058FA">
        <w:rPr>
          <w:rFonts w:ascii="Book Antiqua" w:hAnsi="Book Antiqua"/>
          <w:sz w:val="24"/>
          <w:szCs w:val="24"/>
        </w:rPr>
        <w:tab/>
      </w:r>
      <w:r w:rsidR="00F66618" w:rsidRPr="009058FA">
        <w:rPr>
          <w:rFonts w:ascii="Book Antiqua" w:hAnsi="Book Antiqua"/>
          <w:sz w:val="24"/>
          <w:szCs w:val="24"/>
        </w:rPr>
        <w:t>La posible limitada sanción que prevé para la sociedad con actividad ilícita debe estar precedida por una condena a un funcionario público y al defecto de organización de la sociedad. Dudamos que llegue a aplicarse y en caso positivo será después de muchos años de litigios.</w:t>
      </w:r>
    </w:p>
    <w:p w14:paraId="59C28E45" w14:textId="77777777" w:rsidR="00503E48" w:rsidRPr="009058FA" w:rsidRDefault="00DC6CD5" w:rsidP="00DC6CD5">
      <w:pPr>
        <w:widowControl w:val="0"/>
        <w:autoSpaceDE w:val="0"/>
        <w:autoSpaceDN w:val="0"/>
        <w:adjustRightInd w:val="0"/>
        <w:spacing w:line="240" w:lineRule="auto"/>
        <w:ind w:right="60"/>
        <w:jc w:val="both"/>
        <w:rPr>
          <w:rFonts w:ascii="Book Antiqua" w:hAnsi="Book Antiqua"/>
          <w:sz w:val="24"/>
          <w:szCs w:val="24"/>
          <w:lang w:eastAsia="es-AR"/>
        </w:rPr>
      </w:pPr>
      <w:r w:rsidRPr="009058FA">
        <w:rPr>
          <w:rFonts w:ascii="Book Antiqua" w:hAnsi="Book Antiqua"/>
          <w:sz w:val="24"/>
          <w:szCs w:val="24"/>
        </w:rPr>
        <w:tab/>
      </w:r>
      <w:r w:rsidRPr="009058FA">
        <w:rPr>
          <w:rFonts w:ascii="Book Antiqua" w:hAnsi="Book Antiqua"/>
          <w:sz w:val="24"/>
          <w:szCs w:val="24"/>
        </w:rPr>
        <w:tab/>
      </w:r>
      <w:r w:rsidR="00503E48" w:rsidRPr="009058FA">
        <w:rPr>
          <w:rFonts w:ascii="Book Antiqua" w:hAnsi="Book Antiqua"/>
          <w:color w:val="000000"/>
          <w:sz w:val="24"/>
          <w:szCs w:val="24"/>
        </w:rPr>
        <w:t>Es un texto legal inmaduro y una manifestación más de un Derecho Penal puramente simbólico.</w:t>
      </w:r>
    </w:p>
    <w:p w14:paraId="17D8E315" w14:textId="77777777" w:rsidR="00503E48" w:rsidRPr="00B20C82" w:rsidRDefault="00503E48" w:rsidP="00B20C82">
      <w:pPr>
        <w:pStyle w:val="Sinespaciado"/>
        <w:jc w:val="both"/>
        <w:rPr>
          <w:rFonts w:ascii="Book Antiqua" w:hAnsi="Book Antiqua"/>
          <w:b/>
          <w:sz w:val="24"/>
          <w:szCs w:val="24"/>
          <w:lang w:val="es-AR"/>
        </w:rPr>
      </w:pPr>
    </w:p>
    <w:p w14:paraId="768C5353" w14:textId="77777777" w:rsidR="00DC6CD5" w:rsidRDefault="00503E48" w:rsidP="00B20C82">
      <w:pPr>
        <w:pStyle w:val="Sinespaciado"/>
        <w:jc w:val="both"/>
        <w:rPr>
          <w:rFonts w:ascii="Book Antiqua" w:hAnsi="Book Antiqua"/>
          <w:b/>
          <w:sz w:val="24"/>
          <w:szCs w:val="24"/>
          <w:u w:val="single"/>
        </w:rPr>
      </w:pPr>
      <w:r w:rsidRPr="00B20C82">
        <w:rPr>
          <w:rFonts w:ascii="Book Antiqua" w:hAnsi="Book Antiqua"/>
          <w:b/>
          <w:sz w:val="24"/>
          <w:szCs w:val="24"/>
          <w:u w:val="single"/>
        </w:rPr>
        <w:t>Las normas contenidas en la L</w:t>
      </w:r>
      <w:r w:rsidR="00CC2269">
        <w:rPr>
          <w:rFonts w:ascii="Book Antiqua" w:hAnsi="Book Antiqua"/>
          <w:b/>
          <w:sz w:val="24"/>
          <w:szCs w:val="24"/>
          <w:u w:val="single"/>
        </w:rPr>
        <w:t>GS</w:t>
      </w:r>
      <w:r w:rsidRPr="00B20C82">
        <w:rPr>
          <w:rFonts w:ascii="Book Antiqua" w:hAnsi="Book Antiqua"/>
          <w:b/>
          <w:sz w:val="24"/>
          <w:szCs w:val="24"/>
          <w:u w:val="single"/>
        </w:rPr>
        <w:t xml:space="preserve"> y su relación con esta problemática</w:t>
      </w:r>
      <w:r w:rsidR="00DC6CD5">
        <w:rPr>
          <w:rFonts w:ascii="Book Antiqua" w:hAnsi="Book Antiqua"/>
          <w:b/>
          <w:sz w:val="24"/>
          <w:szCs w:val="24"/>
          <w:u w:val="single"/>
        </w:rPr>
        <w:t>:</w:t>
      </w:r>
    </w:p>
    <w:p w14:paraId="006587EC" w14:textId="77777777" w:rsidR="00DC6CD5" w:rsidRDefault="00DC6CD5" w:rsidP="00B20C82">
      <w:pPr>
        <w:pStyle w:val="Sinespaciado"/>
        <w:jc w:val="both"/>
        <w:rPr>
          <w:rFonts w:ascii="Book Antiqua" w:hAnsi="Book Antiqua"/>
          <w:b/>
          <w:sz w:val="24"/>
          <w:szCs w:val="24"/>
          <w:u w:val="single"/>
        </w:rPr>
      </w:pPr>
    </w:p>
    <w:p w14:paraId="521C2A72" w14:textId="77777777" w:rsidR="009058FA" w:rsidRDefault="00DC6CD5" w:rsidP="009058FA">
      <w:pPr>
        <w:pStyle w:val="Sinespaciado"/>
        <w:jc w:val="both"/>
        <w:rPr>
          <w:rFonts w:ascii="Book Antiqua" w:hAnsi="Book Antiqua"/>
          <w:sz w:val="24"/>
          <w:szCs w:val="24"/>
        </w:rPr>
      </w:pPr>
      <w:r w:rsidRPr="009058FA">
        <w:rPr>
          <w:rFonts w:ascii="Book Antiqua" w:hAnsi="Book Antiqua"/>
          <w:sz w:val="24"/>
          <w:szCs w:val="24"/>
        </w:rPr>
        <w:tab/>
      </w:r>
      <w:r w:rsidRPr="009058FA">
        <w:rPr>
          <w:rFonts w:ascii="Book Antiqua" w:hAnsi="Book Antiqua"/>
          <w:sz w:val="24"/>
          <w:szCs w:val="24"/>
        </w:rPr>
        <w:tab/>
      </w:r>
      <w:r w:rsidR="00672169" w:rsidRPr="009058FA">
        <w:rPr>
          <w:rFonts w:ascii="Book Antiqua" w:hAnsi="Book Antiqua"/>
          <w:sz w:val="24"/>
          <w:szCs w:val="24"/>
        </w:rPr>
        <w:t>Pero volvamos a nuestra LGS</w:t>
      </w:r>
      <w:r w:rsidR="00A952BF" w:rsidRPr="009058FA">
        <w:rPr>
          <w:rFonts w:ascii="Book Antiqua" w:hAnsi="Book Antiqua"/>
          <w:sz w:val="24"/>
          <w:szCs w:val="24"/>
        </w:rPr>
        <w:t xml:space="preserve"> </w:t>
      </w:r>
      <w:r w:rsidR="00503E48" w:rsidRPr="009058FA">
        <w:rPr>
          <w:rFonts w:ascii="Book Antiqua" w:hAnsi="Book Antiqua"/>
          <w:sz w:val="24"/>
          <w:szCs w:val="24"/>
        </w:rPr>
        <w:t>con drásticas soluciones de liquidación de la sociedad, responsabilidad de administradores e incluso de socios que no acreditaren buena fe, y –en caso de sobrantes- la extinción de dominio en favor del Estado.</w:t>
      </w:r>
    </w:p>
    <w:p w14:paraId="1D953CB9" w14:textId="77777777" w:rsidR="009058FA" w:rsidRDefault="009058FA" w:rsidP="009058FA">
      <w:pPr>
        <w:pStyle w:val="Sinespaciado"/>
        <w:jc w:val="both"/>
        <w:rPr>
          <w:rFonts w:ascii="Book Antiqua" w:hAnsi="Book Antiqua"/>
          <w:sz w:val="24"/>
          <w:szCs w:val="24"/>
        </w:rPr>
      </w:pPr>
    </w:p>
    <w:p w14:paraId="014736E3" w14:textId="77777777" w:rsidR="00503E48" w:rsidRDefault="009058FA" w:rsidP="009058FA">
      <w:pPr>
        <w:pStyle w:val="Sinespaciado"/>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sidR="00672169" w:rsidRPr="009058FA">
        <w:rPr>
          <w:rFonts w:ascii="Book Antiqua" w:hAnsi="Book Antiqua"/>
          <w:sz w:val="24"/>
          <w:szCs w:val="24"/>
        </w:rPr>
        <w:t xml:space="preserve">Ya hemos referido los efectos. </w:t>
      </w:r>
      <w:r w:rsidR="00503E48" w:rsidRPr="009058FA">
        <w:rPr>
          <w:rFonts w:ascii="Book Antiqua" w:hAnsi="Book Antiqua"/>
          <w:sz w:val="24"/>
          <w:szCs w:val="24"/>
        </w:rPr>
        <w:t>La norma enfrenta una actividad contraria al sistema jurídico, al orden público. Similar a las previsiones y efectos de la nulidad absoluta del art. 397</w:t>
      </w:r>
      <w:r w:rsidR="00232061">
        <w:rPr>
          <w:rStyle w:val="Refdenotaalpie"/>
          <w:rFonts w:ascii="Book Antiqua" w:hAnsi="Book Antiqua"/>
          <w:sz w:val="24"/>
          <w:szCs w:val="24"/>
        </w:rPr>
        <w:footnoteReference w:id="26"/>
      </w:r>
      <w:r w:rsidR="00503E48" w:rsidRPr="009058FA">
        <w:rPr>
          <w:rFonts w:ascii="Book Antiqua" w:hAnsi="Book Antiqua"/>
          <w:sz w:val="24"/>
          <w:szCs w:val="24"/>
        </w:rPr>
        <w:t xml:space="preserve"> del </w:t>
      </w:r>
      <w:r w:rsidR="00223C7A">
        <w:rPr>
          <w:rFonts w:ascii="Book Antiqua" w:hAnsi="Book Antiqua"/>
          <w:sz w:val="24"/>
          <w:szCs w:val="24"/>
        </w:rPr>
        <w:t>CCCN</w:t>
      </w:r>
      <w:r w:rsidR="00503E48" w:rsidRPr="009058FA">
        <w:rPr>
          <w:rFonts w:ascii="Book Antiqua" w:hAnsi="Book Antiqua"/>
          <w:sz w:val="24"/>
          <w:szCs w:val="24"/>
        </w:rPr>
        <w:t>-, y acordes con la existencia de personalidad o sea de relaciones de organización personificadas, aparece la previsión de actividad ilícita.</w:t>
      </w:r>
    </w:p>
    <w:p w14:paraId="2411665A" w14:textId="77777777" w:rsidR="009058FA" w:rsidRDefault="009058FA" w:rsidP="009058FA">
      <w:pPr>
        <w:pStyle w:val="Sinespaciado"/>
        <w:jc w:val="both"/>
        <w:rPr>
          <w:rFonts w:ascii="Book Antiqua" w:hAnsi="Book Antiqua"/>
          <w:sz w:val="24"/>
          <w:szCs w:val="24"/>
        </w:rPr>
      </w:pPr>
    </w:p>
    <w:p w14:paraId="4A9053E7" w14:textId="77777777" w:rsidR="009058FA" w:rsidRDefault="009058FA" w:rsidP="009058FA">
      <w:pPr>
        <w:pStyle w:val="Sinespaciado"/>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sidR="00503E48" w:rsidRPr="009058FA">
        <w:rPr>
          <w:rFonts w:ascii="Book Antiqua" w:hAnsi="Book Antiqua"/>
          <w:sz w:val="24"/>
          <w:szCs w:val="24"/>
        </w:rPr>
        <w:t>Acercamos alguna doctrina tradicional.</w:t>
      </w:r>
      <w:r w:rsidR="00223C7A">
        <w:rPr>
          <w:rFonts w:ascii="Book Antiqua" w:hAnsi="Book Antiqua"/>
          <w:sz w:val="24"/>
          <w:szCs w:val="24"/>
        </w:rPr>
        <w:t xml:space="preserve"> Al respecto Horacio</w:t>
      </w:r>
      <w:r w:rsidR="00503E48" w:rsidRPr="009058FA">
        <w:rPr>
          <w:rFonts w:ascii="Book Antiqua" w:hAnsi="Book Antiqua"/>
          <w:sz w:val="24"/>
          <w:szCs w:val="24"/>
        </w:rPr>
        <w:t xml:space="preserve"> </w:t>
      </w:r>
      <w:proofErr w:type="spellStart"/>
      <w:r w:rsidR="00503E48" w:rsidRPr="009058FA">
        <w:rPr>
          <w:rFonts w:ascii="Book Antiqua" w:hAnsi="Book Antiqua"/>
          <w:sz w:val="24"/>
          <w:szCs w:val="24"/>
        </w:rPr>
        <w:t>Fargosi</w:t>
      </w:r>
      <w:proofErr w:type="spellEnd"/>
      <w:r w:rsidR="00503E48" w:rsidRPr="009058FA">
        <w:rPr>
          <w:rFonts w:ascii="Book Antiqua" w:hAnsi="Book Antiqua"/>
          <w:sz w:val="24"/>
          <w:szCs w:val="24"/>
          <w:vertAlign w:val="superscript"/>
        </w:rPr>
        <w:footnoteReference w:id="27"/>
      </w:r>
      <w:r w:rsidR="00503E48" w:rsidRPr="009058FA">
        <w:rPr>
          <w:rFonts w:ascii="Book Antiqua" w:hAnsi="Book Antiqua"/>
          <w:sz w:val="24"/>
          <w:szCs w:val="24"/>
        </w:rPr>
        <w:t xml:space="preserve">, uno de los firmantes del proyecto de la </w:t>
      </w:r>
      <w:r w:rsidR="004D6C11">
        <w:rPr>
          <w:rFonts w:ascii="Book Antiqua" w:hAnsi="Book Antiqua"/>
          <w:sz w:val="24"/>
          <w:szCs w:val="24"/>
        </w:rPr>
        <w:t>LSC</w:t>
      </w:r>
      <w:r w:rsidR="00503E48" w:rsidRPr="009058FA">
        <w:rPr>
          <w:rFonts w:ascii="Book Antiqua" w:hAnsi="Book Antiqua"/>
          <w:sz w:val="24"/>
          <w:szCs w:val="24"/>
        </w:rPr>
        <w:t xml:space="preserve">, señaló: </w:t>
      </w:r>
      <w:r w:rsidR="00503E48" w:rsidRPr="00223C7A">
        <w:rPr>
          <w:rFonts w:ascii="Book Antiqua" w:hAnsi="Book Antiqua"/>
          <w:i/>
          <w:sz w:val="24"/>
          <w:szCs w:val="24"/>
        </w:rPr>
        <w:t>“</w:t>
      </w:r>
      <w:r w:rsidR="00223C7A" w:rsidRPr="00223C7A">
        <w:rPr>
          <w:rFonts w:ascii="Book Antiqua" w:hAnsi="Book Antiqua"/>
          <w:i/>
          <w:sz w:val="24"/>
          <w:szCs w:val="24"/>
        </w:rPr>
        <w:t>[</w:t>
      </w:r>
      <w:r w:rsidR="00503E48" w:rsidRPr="00223C7A">
        <w:rPr>
          <w:rFonts w:ascii="Book Antiqua" w:hAnsi="Book Antiqua"/>
          <w:i/>
          <w:sz w:val="24"/>
          <w:szCs w:val="24"/>
        </w:rPr>
        <w:t>...</w:t>
      </w:r>
      <w:r w:rsidR="00223C7A" w:rsidRPr="00223C7A">
        <w:rPr>
          <w:rFonts w:ascii="Book Antiqua" w:hAnsi="Book Antiqua"/>
          <w:i/>
          <w:sz w:val="24"/>
          <w:szCs w:val="24"/>
        </w:rPr>
        <w:t>]</w:t>
      </w:r>
      <w:r w:rsidR="00503E48" w:rsidRPr="00223C7A">
        <w:rPr>
          <w:rFonts w:ascii="Book Antiqua" w:hAnsi="Book Antiqua"/>
          <w:i/>
          <w:sz w:val="24"/>
          <w:szCs w:val="24"/>
        </w:rPr>
        <w:t xml:space="preserve"> el limitar la consideración al objeto ilícito</w:t>
      </w:r>
      <w:r w:rsidR="00223C7A">
        <w:rPr>
          <w:rFonts w:ascii="Book Antiqua" w:hAnsi="Book Antiqua"/>
          <w:i/>
          <w:sz w:val="24"/>
          <w:szCs w:val="24"/>
        </w:rPr>
        <w:t xml:space="preserve"> [</w:t>
      </w:r>
      <w:r w:rsidR="00503E48" w:rsidRPr="00223C7A">
        <w:rPr>
          <w:rFonts w:ascii="Book Antiqua" w:hAnsi="Book Antiqua"/>
          <w:i/>
          <w:sz w:val="24"/>
          <w:szCs w:val="24"/>
        </w:rPr>
        <w:t>...</w:t>
      </w:r>
      <w:r w:rsidR="00223C7A">
        <w:rPr>
          <w:rFonts w:ascii="Book Antiqua" w:hAnsi="Book Antiqua"/>
          <w:i/>
          <w:sz w:val="24"/>
          <w:szCs w:val="24"/>
        </w:rPr>
        <w:t>]</w:t>
      </w:r>
      <w:r w:rsidR="00503E48" w:rsidRPr="00223C7A">
        <w:rPr>
          <w:rFonts w:ascii="Book Antiqua" w:hAnsi="Book Antiqua"/>
          <w:i/>
          <w:sz w:val="24"/>
          <w:szCs w:val="24"/>
        </w:rPr>
        <w:t xml:space="preserve"> significa, por la pasiva, dificultar el perseguimiento y sanción de aquellas sociedades que, cumpliendo formalmente con el requisito del art. 1655 Código Civil –CC-, sustancialmente frustran la finalidad de licitud que se consustancia con la noción genérica del acto jurídico, a tenor de los arts. 944, 953 y concordantes del C.C.- Esa es la razón de ser del art. 19, aun cuando en una lectura ligera, superficial y prescindente del contexto general del orden jurídico, pueda aparecer como no conjugado con axiomas preestablecidos”</w:t>
      </w:r>
      <w:r w:rsidR="00503E48" w:rsidRPr="009058FA">
        <w:rPr>
          <w:rFonts w:ascii="Book Antiqua" w:hAnsi="Book Antiqua"/>
          <w:sz w:val="24"/>
          <w:szCs w:val="24"/>
        </w:rPr>
        <w:t xml:space="preserve">. </w:t>
      </w:r>
      <w:r w:rsidR="00223C7A">
        <w:rPr>
          <w:rFonts w:ascii="Book Antiqua" w:hAnsi="Book Antiqua"/>
          <w:sz w:val="24"/>
          <w:szCs w:val="24"/>
        </w:rPr>
        <w:t>Agregando</w:t>
      </w:r>
      <w:r w:rsidR="00503E48" w:rsidRPr="009058FA">
        <w:rPr>
          <w:rFonts w:ascii="Book Antiqua" w:hAnsi="Book Antiqua"/>
          <w:sz w:val="24"/>
          <w:szCs w:val="24"/>
        </w:rPr>
        <w:t xml:space="preserve">: </w:t>
      </w:r>
      <w:r w:rsidR="00503E48" w:rsidRPr="00223C7A">
        <w:rPr>
          <w:rFonts w:ascii="Book Antiqua" w:hAnsi="Book Antiqua"/>
          <w:i/>
          <w:sz w:val="24"/>
          <w:szCs w:val="24"/>
        </w:rPr>
        <w:t xml:space="preserve">“Corresponde a </w:t>
      </w:r>
      <w:proofErr w:type="spellStart"/>
      <w:r w:rsidR="00503E48" w:rsidRPr="00223C7A">
        <w:rPr>
          <w:rFonts w:ascii="Book Antiqua" w:hAnsi="Book Antiqua"/>
          <w:i/>
          <w:sz w:val="24"/>
          <w:szCs w:val="24"/>
        </w:rPr>
        <w:t>Ascarelli</w:t>
      </w:r>
      <w:proofErr w:type="spellEnd"/>
      <w:r w:rsidR="00503E48" w:rsidRPr="00223C7A">
        <w:rPr>
          <w:rFonts w:ascii="Book Antiqua" w:hAnsi="Book Antiqua"/>
          <w:i/>
          <w:sz w:val="24"/>
          <w:szCs w:val="24"/>
        </w:rPr>
        <w:t xml:space="preserve"> el haber introducido una noción de actividad enderezada a integrar la teoría general de los negocios jurídicos</w:t>
      </w:r>
      <w:r w:rsidR="00223C7A">
        <w:rPr>
          <w:rFonts w:ascii="Book Antiqua" w:hAnsi="Book Antiqua"/>
          <w:sz w:val="24"/>
          <w:szCs w:val="24"/>
        </w:rPr>
        <w:t>”</w:t>
      </w:r>
      <w:r w:rsidR="00503E48" w:rsidRPr="009058FA">
        <w:rPr>
          <w:rFonts w:ascii="Book Antiqua" w:hAnsi="Book Antiqua"/>
          <w:sz w:val="24"/>
          <w:szCs w:val="24"/>
        </w:rPr>
        <w:t xml:space="preserve">.- </w:t>
      </w:r>
      <w:r w:rsidR="00223C7A">
        <w:rPr>
          <w:rFonts w:ascii="Book Antiqua" w:hAnsi="Book Antiqua"/>
          <w:sz w:val="24"/>
          <w:szCs w:val="24"/>
        </w:rPr>
        <w:t xml:space="preserve">Para luego afirmar: </w:t>
      </w:r>
      <w:r w:rsidR="00503E48" w:rsidRPr="00223C7A">
        <w:rPr>
          <w:rFonts w:ascii="Book Antiqua" w:hAnsi="Book Antiqua"/>
          <w:i/>
          <w:sz w:val="24"/>
          <w:szCs w:val="24"/>
        </w:rPr>
        <w:t>“</w:t>
      </w:r>
      <w:r w:rsidR="00223C7A" w:rsidRPr="00223C7A">
        <w:rPr>
          <w:rFonts w:ascii="Book Antiqua" w:hAnsi="Book Antiqua"/>
          <w:i/>
          <w:sz w:val="24"/>
          <w:szCs w:val="24"/>
        </w:rPr>
        <w:t xml:space="preserve">[…] </w:t>
      </w:r>
      <w:r w:rsidR="00503E48" w:rsidRPr="00223C7A">
        <w:rPr>
          <w:rFonts w:ascii="Book Antiqua" w:hAnsi="Book Antiqua"/>
          <w:i/>
          <w:sz w:val="24"/>
          <w:szCs w:val="24"/>
        </w:rPr>
        <w:t>actividad no significa acto, sino una serie de actos coordinados entre sí para una finalidad común” y cuya valoración debe ser hecha autónomamente, o sea, independientemente de la que corresponda a cada uno de los actos individuales, singularmente considerados</w:t>
      </w:r>
      <w:r w:rsidR="00223C7A" w:rsidRPr="00223C7A">
        <w:rPr>
          <w:rFonts w:ascii="Book Antiqua" w:hAnsi="Book Antiqua"/>
          <w:i/>
          <w:sz w:val="24"/>
          <w:szCs w:val="24"/>
        </w:rPr>
        <w:t xml:space="preserve"> [</w:t>
      </w:r>
      <w:r w:rsidR="00503E48" w:rsidRPr="00223C7A">
        <w:rPr>
          <w:rFonts w:ascii="Book Antiqua" w:hAnsi="Book Antiqua"/>
          <w:i/>
          <w:sz w:val="24"/>
          <w:szCs w:val="24"/>
        </w:rPr>
        <w:t>...</w:t>
      </w:r>
      <w:r w:rsidR="00223C7A" w:rsidRPr="00223C7A">
        <w:rPr>
          <w:rFonts w:ascii="Book Antiqua" w:hAnsi="Book Antiqua"/>
          <w:i/>
          <w:sz w:val="24"/>
          <w:szCs w:val="24"/>
        </w:rPr>
        <w:t>].</w:t>
      </w:r>
      <w:r w:rsidR="00503E48" w:rsidRPr="00223C7A">
        <w:rPr>
          <w:rFonts w:ascii="Book Antiqua" w:hAnsi="Book Antiqua"/>
          <w:i/>
          <w:sz w:val="24"/>
          <w:szCs w:val="24"/>
        </w:rPr>
        <w:t xml:space="preserve"> Obviamente la actividad se presenta como un comportamiento que debe ser continuado y orientado</w:t>
      </w:r>
      <w:r w:rsidR="00223C7A" w:rsidRPr="00223C7A">
        <w:rPr>
          <w:rFonts w:ascii="Book Antiqua" w:hAnsi="Book Antiqua"/>
          <w:i/>
          <w:sz w:val="24"/>
          <w:szCs w:val="24"/>
        </w:rPr>
        <w:t xml:space="preserve"> [</w:t>
      </w:r>
      <w:r w:rsidR="00503E48" w:rsidRPr="00223C7A">
        <w:rPr>
          <w:rFonts w:ascii="Book Antiqua" w:hAnsi="Book Antiqua"/>
          <w:i/>
          <w:sz w:val="24"/>
          <w:szCs w:val="24"/>
        </w:rPr>
        <w:t>...</w:t>
      </w:r>
      <w:r w:rsidR="00223C7A" w:rsidRPr="00223C7A">
        <w:rPr>
          <w:rFonts w:ascii="Book Antiqua" w:hAnsi="Book Antiqua"/>
          <w:i/>
          <w:sz w:val="24"/>
          <w:szCs w:val="24"/>
        </w:rPr>
        <w:t>].</w:t>
      </w:r>
      <w:r w:rsidR="00503E48" w:rsidRPr="00223C7A">
        <w:rPr>
          <w:rFonts w:ascii="Book Antiqua" w:hAnsi="Book Antiqua"/>
          <w:i/>
          <w:sz w:val="24"/>
          <w:szCs w:val="24"/>
        </w:rPr>
        <w:t xml:space="preserve"> La valoración de la actividad, entonces, debe responder a criterios axiológico-jurídicos, sea para reprimirla o para perm</w:t>
      </w:r>
      <w:r w:rsidR="00FD1F92" w:rsidRPr="00223C7A">
        <w:rPr>
          <w:rFonts w:ascii="Book Antiqua" w:hAnsi="Book Antiqua"/>
          <w:i/>
          <w:sz w:val="24"/>
          <w:szCs w:val="24"/>
        </w:rPr>
        <w:t>itirla</w:t>
      </w:r>
      <w:r w:rsidR="00223C7A" w:rsidRPr="00223C7A">
        <w:rPr>
          <w:rFonts w:ascii="Book Antiqua" w:hAnsi="Book Antiqua"/>
          <w:i/>
          <w:sz w:val="24"/>
          <w:szCs w:val="24"/>
        </w:rPr>
        <w:t xml:space="preserve"> [</w:t>
      </w:r>
      <w:r w:rsidR="00503E48" w:rsidRPr="00223C7A">
        <w:rPr>
          <w:rFonts w:ascii="Book Antiqua" w:hAnsi="Book Antiqua"/>
          <w:i/>
          <w:sz w:val="24"/>
          <w:szCs w:val="24"/>
        </w:rPr>
        <w:t>...</w:t>
      </w:r>
      <w:r w:rsidR="00223C7A" w:rsidRPr="00223C7A">
        <w:rPr>
          <w:rFonts w:ascii="Book Antiqua" w:hAnsi="Book Antiqua"/>
          <w:i/>
          <w:sz w:val="24"/>
          <w:szCs w:val="24"/>
        </w:rPr>
        <w:t>]</w:t>
      </w:r>
      <w:r w:rsidR="00503E48" w:rsidRPr="00223C7A">
        <w:rPr>
          <w:rFonts w:ascii="Book Antiqua" w:hAnsi="Book Antiqua"/>
          <w:i/>
          <w:sz w:val="24"/>
          <w:szCs w:val="24"/>
        </w:rPr>
        <w:t>”</w:t>
      </w:r>
      <w:r w:rsidR="00223C7A" w:rsidRPr="00223C7A">
        <w:rPr>
          <w:rFonts w:ascii="Book Antiqua" w:hAnsi="Book Antiqua"/>
          <w:i/>
          <w:sz w:val="24"/>
          <w:szCs w:val="24"/>
        </w:rPr>
        <w:t>.</w:t>
      </w:r>
      <w:r w:rsidR="00503E48" w:rsidRPr="009058FA">
        <w:rPr>
          <w:rFonts w:ascii="Book Antiqua" w:hAnsi="Book Antiqua"/>
          <w:sz w:val="24"/>
          <w:szCs w:val="24"/>
        </w:rPr>
        <w:t xml:space="preserve"> De este modo</w:t>
      </w:r>
      <w:r w:rsidR="00503E48" w:rsidRPr="009058FA">
        <w:rPr>
          <w:rFonts w:ascii="Book Antiqua" w:hAnsi="Book Antiqua"/>
          <w:sz w:val="24"/>
          <w:szCs w:val="24"/>
          <w:vertAlign w:val="superscript"/>
        </w:rPr>
        <w:footnoteReference w:id="28"/>
      </w:r>
      <w:r w:rsidR="00503E48" w:rsidRPr="009058FA">
        <w:rPr>
          <w:rFonts w:ascii="Book Antiqua" w:hAnsi="Book Antiqua"/>
          <w:sz w:val="24"/>
          <w:szCs w:val="24"/>
        </w:rPr>
        <w:t xml:space="preserve"> cuando en un supuesto concreto se trate de establecer si se configuran actividades ilícitas subsumibles en el dispositivo a que nos referimos, la valoración debe ser hecha objetivamente y teniendo en vista sí, por el conjunto de actos teleológicamente vinculados y coordinables entre sí, se persigue una finalidad antijurídica. Los actos integrantes de la actividad pueden </w:t>
      </w:r>
      <w:r w:rsidR="00503E48" w:rsidRPr="009058FA">
        <w:rPr>
          <w:rFonts w:ascii="Book Antiqua" w:hAnsi="Book Antiqua"/>
          <w:sz w:val="24"/>
          <w:szCs w:val="24"/>
        </w:rPr>
        <w:lastRenderedPageBreak/>
        <w:t>ser lícitos y no serlo la actividad vista en su conjunto</w:t>
      </w:r>
      <w:r w:rsidR="00503E48" w:rsidRPr="009058FA">
        <w:rPr>
          <w:rFonts w:ascii="Book Antiqua" w:hAnsi="Book Antiqua"/>
          <w:sz w:val="24"/>
          <w:szCs w:val="24"/>
          <w:vertAlign w:val="superscript"/>
        </w:rPr>
        <w:footnoteReference w:id="29"/>
      </w:r>
      <w:r w:rsidR="00503E48" w:rsidRPr="009058FA">
        <w:rPr>
          <w:rFonts w:ascii="Book Antiqua" w:hAnsi="Book Antiqua"/>
          <w:sz w:val="24"/>
          <w:szCs w:val="24"/>
        </w:rPr>
        <w:t>. La sucesión de actos orientados entre si en finalidad o funcionalidad común representan la actividad, que puede ser lícita o ilícita con independencia relativa de los actos que la componen.</w:t>
      </w:r>
    </w:p>
    <w:p w14:paraId="1DEF95A8" w14:textId="77777777" w:rsidR="009058FA" w:rsidRDefault="009058FA" w:rsidP="009058FA">
      <w:pPr>
        <w:pStyle w:val="Sinespaciado"/>
        <w:jc w:val="both"/>
        <w:rPr>
          <w:rFonts w:ascii="Book Antiqua" w:hAnsi="Book Antiqua"/>
          <w:sz w:val="24"/>
          <w:szCs w:val="24"/>
        </w:rPr>
      </w:pPr>
    </w:p>
    <w:p w14:paraId="0B4D09D4" w14:textId="77777777" w:rsidR="00503E48" w:rsidRDefault="009058FA" w:rsidP="009058FA">
      <w:pPr>
        <w:pStyle w:val="Sinespaciado"/>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sidR="00223C7A">
        <w:rPr>
          <w:rFonts w:ascii="Book Antiqua" w:hAnsi="Book Antiqua"/>
          <w:sz w:val="24"/>
          <w:szCs w:val="24"/>
        </w:rPr>
        <w:t xml:space="preserve">Por su parte </w:t>
      </w:r>
      <w:proofErr w:type="spellStart"/>
      <w:r w:rsidR="00503E48" w:rsidRPr="009058FA">
        <w:rPr>
          <w:rFonts w:ascii="Book Antiqua" w:hAnsi="Book Antiqua"/>
          <w:sz w:val="24"/>
          <w:szCs w:val="24"/>
        </w:rPr>
        <w:t>Betti</w:t>
      </w:r>
      <w:proofErr w:type="spellEnd"/>
      <w:r w:rsidR="00503E48" w:rsidRPr="009058FA">
        <w:rPr>
          <w:rFonts w:ascii="Book Antiqua" w:hAnsi="Book Antiqua"/>
          <w:sz w:val="24"/>
          <w:szCs w:val="24"/>
          <w:vertAlign w:val="superscript"/>
        </w:rPr>
        <w:footnoteReference w:id="30"/>
      </w:r>
      <w:r w:rsidR="00503E48" w:rsidRPr="009058FA">
        <w:rPr>
          <w:rFonts w:ascii="Book Antiqua" w:hAnsi="Book Antiqua"/>
          <w:sz w:val="24"/>
          <w:szCs w:val="24"/>
        </w:rPr>
        <w:t xml:space="preserve"> remarca esa concepción de la ilicitud. Sostiene que frente a la autonomía de la voluntad, la legislación puede reaccionar de dos maneras: con indiferencia o con una actitud normativa; en este último supuesto, la misma puede ser positiva o negativa; en el supuesto de atribución de eficacia positiva, se confiere a los particulares una competencia dispositiva que puede estar condicionada por el derecho al cumplimiento de ciertas cargas y a la actuación dentro de ciertos límites, fuera de los cuales se configura el negocio ilegal; si la norma atribuye trascendencia negativa al negocio se genera la ilicitud. </w:t>
      </w:r>
      <w:proofErr w:type="spellStart"/>
      <w:r w:rsidR="00503E48" w:rsidRPr="009058FA">
        <w:rPr>
          <w:rFonts w:ascii="Book Antiqua" w:hAnsi="Book Antiqua"/>
          <w:sz w:val="24"/>
          <w:szCs w:val="24"/>
        </w:rPr>
        <w:t>Petrocelli</w:t>
      </w:r>
      <w:proofErr w:type="spellEnd"/>
      <w:r w:rsidR="00503E48" w:rsidRPr="009058FA">
        <w:rPr>
          <w:rFonts w:ascii="Book Antiqua" w:hAnsi="Book Antiqua"/>
          <w:sz w:val="24"/>
          <w:szCs w:val="24"/>
          <w:vertAlign w:val="superscript"/>
        </w:rPr>
        <w:footnoteReference w:id="31"/>
      </w:r>
      <w:r w:rsidR="00503E48" w:rsidRPr="009058FA">
        <w:rPr>
          <w:rFonts w:ascii="Book Antiqua" w:hAnsi="Book Antiqua"/>
          <w:sz w:val="24"/>
          <w:szCs w:val="24"/>
        </w:rPr>
        <w:t xml:space="preserve"> distingue entre actos que no van contra el derecho, sino que no van por el camino por donde obtiene la protección del derecho. </w:t>
      </w:r>
    </w:p>
    <w:p w14:paraId="257EBB8C" w14:textId="77777777" w:rsidR="009058FA" w:rsidRDefault="009058FA" w:rsidP="009058FA">
      <w:pPr>
        <w:pStyle w:val="Sinespaciado"/>
        <w:jc w:val="both"/>
        <w:rPr>
          <w:rFonts w:ascii="Book Antiqua" w:hAnsi="Book Antiqua"/>
          <w:sz w:val="24"/>
          <w:szCs w:val="24"/>
        </w:rPr>
      </w:pPr>
    </w:p>
    <w:p w14:paraId="09ED9FD0" w14:textId="77777777" w:rsidR="009058FA" w:rsidRDefault="009058FA" w:rsidP="009058FA">
      <w:pPr>
        <w:pStyle w:val="Sinespaciado"/>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sidR="00503E48" w:rsidRPr="009058FA">
        <w:rPr>
          <w:rFonts w:ascii="Book Antiqua" w:hAnsi="Book Antiqua"/>
          <w:sz w:val="24"/>
          <w:szCs w:val="24"/>
        </w:rPr>
        <w:t>La ilicitud en este caso no se refiere al objeto social, sino a la actividad desplegada para su cumplimiento</w:t>
      </w:r>
      <w:r w:rsidR="00503E48" w:rsidRPr="009058FA">
        <w:rPr>
          <w:rFonts w:ascii="Book Antiqua" w:hAnsi="Book Antiqua"/>
          <w:sz w:val="24"/>
          <w:szCs w:val="24"/>
          <w:vertAlign w:val="superscript"/>
        </w:rPr>
        <w:footnoteReference w:id="32"/>
      </w:r>
      <w:r w:rsidR="00503E48" w:rsidRPr="009058FA">
        <w:rPr>
          <w:rFonts w:ascii="Book Antiqua" w:hAnsi="Book Antiqua"/>
          <w:sz w:val="24"/>
          <w:szCs w:val="24"/>
        </w:rPr>
        <w:t>. Se ha definido</w:t>
      </w:r>
      <w:r w:rsidR="00503E48" w:rsidRPr="009058FA">
        <w:rPr>
          <w:rFonts w:ascii="Book Antiqua" w:hAnsi="Book Antiqua"/>
          <w:sz w:val="24"/>
          <w:szCs w:val="24"/>
          <w:vertAlign w:val="superscript"/>
        </w:rPr>
        <w:footnoteReference w:id="33"/>
      </w:r>
      <w:r w:rsidR="00503E48" w:rsidRPr="009058FA">
        <w:rPr>
          <w:rFonts w:ascii="Book Antiqua" w:hAnsi="Book Antiqua"/>
          <w:sz w:val="24"/>
          <w:szCs w:val="24"/>
        </w:rPr>
        <w:t xml:space="preserve"> “actividad” como una serie de actos coordinables entre sí para una finalidad común. </w:t>
      </w:r>
      <w:r w:rsidR="00223C7A">
        <w:rPr>
          <w:rFonts w:ascii="Book Antiqua" w:hAnsi="Book Antiqua"/>
          <w:sz w:val="24"/>
          <w:szCs w:val="24"/>
        </w:rPr>
        <w:t>D</w:t>
      </w:r>
      <w:r w:rsidR="00503E48" w:rsidRPr="009058FA">
        <w:rPr>
          <w:rFonts w:ascii="Book Antiqua" w:hAnsi="Book Antiqua"/>
          <w:sz w:val="24"/>
          <w:szCs w:val="24"/>
        </w:rPr>
        <w:t>ado el tenor amplio de su redacción, resulta indiferente a los fines del artículo el hecho de que la actividad ilícita haya sido planeada originariamente o la ilicitud sea sobreviniente</w:t>
      </w:r>
      <w:r w:rsidR="00503E48" w:rsidRPr="009058FA">
        <w:rPr>
          <w:rFonts w:ascii="Book Antiqua" w:hAnsi="Book Antiqua"/>
          <w:sz w:val="24"/>
          <w:szCs w:val="24"/>
          <w:vertAlign w:val="superscript"/>
        </w:rPr>
        <w:footnoteReference w:id="34"/>
      </w:r>
      <w:r w:rsidR="00A5015A">
        <w:rPr>
          <w:rFonts w:ascii="Book Antiqua" w:hAnsi="Book Antiqua"/>
          <w:sz w:val="24"/>
          <w:szCs w:val="24"/>
        </w:rPr>
        <w:t>.</w:t>
      </w:r>
      <w:r w:rsidR="00223C7A">
        <w:rPr>
          <w:rFonts w:ascii="Book Antiqua" w:hAnsi="Book Antiqua"/>
          <w:sz w:val="24"/>
          <w:szCs w:val="24"/>
          <w:vertAlign w:val="superscript"/>
        </w:rPr>
        <w:t xml:space="preserve">. </w:t>
      </w:r>
      <w:r w:rsidR="00503E48" w:rsidRPr="009058FA">
        <w:rPr>
          <w:rFonts w:ascii="Book Antiqua" w:hAnsi="Book Antiqua"/>
          <w:sz w:val="24"/>
          <w:szCs w:val="24"/>
        </w:rPr>
        <w:t>Normalmente no es suficiente un solo acto ilícito, pero podría llegar a serlo atento su magnitud</w:t>
      </w:r>
      <w:r w:rsidR="00503E48" w:rsidRPr="009058FA">
        <w:rPr>
          <w:rFonts w:ascii="Book Antiqua" w:hAnsi="Book Antiqua"/>
          <w:sz w:val="24"/>
          <w:szCs w:val="24"/>
          <w:vertAlign w:val="superscript"/>
        </w:rPr>
        <w:footnoteReference w:id="35"/>
      </w:r>
      <w:r w:rsidR="00503E48" w:rsidRPr="009058FA">
        <w:rPr>
          <w:rFonts w:ascii="Book Antiqua" w:hAnsi="Book Antiqua"/>
          <w:sz w:val="24"/>
          <w:szCs w:val="24"/>
        </w:rPr>
        <w:t xml:space="preserve"> o significado jurídico</w:t>
      </w:r>
      <w:r w:rsidR="00503E48" w:rsidRPr="009058FA">
        <w:rPr>
          <w:rFonts w:ascii="Book Antiqua" w:hAnsi="Book Antiqua"/>
          <w:sz w:val="24"/>
          <w:szCs w:val="24"/>
          <w:vertAlign w:val="superscript"/>
        </w:rPr>
        <w:footnoteReference w:id="36"/>
      </w:r>
      <w:r w:rsidR="00503E48" w:rsidRPr="009058FA">
        <w:rPr>
          <w:rFonts w:ascii="Book Antiqua" w:hAnsi="Book Antiqua"/>
          <w:sz w:val="24"/>
          <w:szCs w:val="24"/>
        </w:rPr>
        <w:t>/</w:t>
      </w:r>
      <w:r w:rsidR="00503E48" w:rsidRPr="009058FA">
        <w:rPr>
          <w:rFonts w:ascii="Book Antiqua" w:hAnsi="Book Antiqua"/>
          <w:sz w:val="24"/>
          <w:szCs w:val="24"/>
          <w:vertAlign w:val="superscript"/>
        </w:rPr>
        <w:footnoteReference w:id="37"/>
      </w:r>
      <w:r w:rsidR="00503E48" w:rsidRPr="009058FA">
        <w:rPr>
          <w:rFonts w:ascii="Book Antiqua" w:hAnsi="Book Antiqua"/>
          <w:sz w:val="24"/>
          <w:szCs w:val="24"/>
        </w:rPr>
        <w:t>.</w:t>
      </w:r>
    </w:p>
    <w:p w14:paraId="7C1899A5" w14:textId="77777777" w:rsidR="009058FA" w:rsidRDefault="009058FA" w:rsidP="009058FA">
      <w:pPr>
        <w:pStyle w:val="Sinespaciado"/>
        <w:jc w:val="both"/>
        <w:rPr>
          <w:rFonts w:ascii="Book Antiqua" w:hAnsi="Book Antiqua"/>
          <w:sz w:val="24"/>
          <w:szCs w:val="24"/>
        </w:rPr>
      </w:pPr>
    </w:p>
    <w:p w14:paraId="56CB39CA" w14:textId="77777777" w:rsidR="00503E48" w:rsidRDefault="009058FA" w:rsidP="009058FA">
      <w:pPr>
        <w:pStyle w:val="Sinespaciado"/>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sidR="00FD1F92" w:rsidRPr="009058FA">
        <w:rPr>
          <w:rFonts w:ascii="Book Antiqua" w:hAnsi="Book Antiqua"/>
          <w:sz w:val="24"/>
          <w:szCs w:val="24"/>
        </w:rPr>
        <w:t xml:space="preserve">Hemos sostenido que </w:t>
      </w:r>
      <w:r w:rsidR="00503E48" w:rsidRPr="009058FA">
        <w:rPr>
          <w:rFonts w:ascii="Book Antiqua" w:hAnsi="Book Antiqua"/>
          <w:sz w:val="24"/>
          <w:szCs w:val="24"/>
        </w:rPr>
        <w:t>un acto lícito individualmente puede considerarse en su reiteración, como actividad ilícita: v.gr. la actividad de intermediación financiera no autorizada</w:t>
      </w:r>
      <w:r w:rsidR="00503E48" w:rsidRPr="009058FA">
        <w:rPr>
          <w:rFonts w:ascii="Book Antiqua" w:hAnsi="Book Antiqua"/>
          <w:sz w:val="24"/>
          <w:szCs w:val="24"/>
          <w:vertAlign w:val="superscript"/>
        </w:rPr>
        <w:footnoteReference w:id="38"/>
      </w:r>
      <w:r w:rsidR="00503E48" w:rsidRPr="009058FA">
        <w:rPr>
          <w:rFonts w:ascii="Book Antiqua" w:hAnsi="Book Antiqua"/>
          <w:sz w:val="24"/>
          <w:szCs w:val="24"/>
        </w:rPr>
        <w:t xml:space="preserve">. </w:t>
      </w:r>
      <w:r w:rsidR="00FD1F92" w:rsidRPr="009058FA">
        <w:rPr>
          <w:rFonts w:ascii="Book Antiqua" w:hAnsi="Book Antiqua"/>
          <w:sz w:val="24"/>
          <w:szCs w:val="24"/>
        </w:rPr>
        <w:t>L</w:t>
      </w:r>
      <w:r w:rsidR="00503E48" w:rsidRPr="009058FA">
        <w:rPr>
          <w:rFonts w:ascii="Book Antiqua" w:hAnsi="Book Antiqua"/>
          <w:sz w:val="24"/>
          <w:szCs w:val="24"/>
        </w:rPr>
        <w:t xml:space="preserve">a actividad no requiere estar dirigida a sujeto o sujetos determinados y esto marca una diferencia significativa con el acto jurídico, que naturalmente supone un destinatario, lo que hace necesario el establecimiento de pautas especiales de interpretación ya que se trata de precisar </w:t>
      </w:r>
      <w:r w:rsidR="00503E48" w:rsidRPr="009058FA">
        <w:rPr>
          <w:rFonts w:ascii="Book Antiqua" w:hAnsi="Book Antiqua"/>
          <w:sz w:val="24"/>
          <w:szCs w:val="24"/>
        </w:rPr>
        <w:lastRenderedPageBreak/>
        <w:t>los alcances de un comportamiento y no de una declaración de voluntad</w:t>
      </w:r>
      <w:r w:rsidR="00503E48" w:rsidRPr="009058FA">
        <w:rPr>
          <w:rFonts w:ascii="Book Antiqua" w:hAnsi="Book Antiqua"/>
          <w:sz w:val="24"/>
          <w:szCs w:val="24"/>
          <w:vertAlign w:val="superscript"/>
        </w:rPr>
        <w:footnoteReference w:id="39"/>
      </w:r>
      <w:r w:rsidR="00503E48" w:rsidRPr="009058FA">
        <w:rPr>
          <w:rFonts w:ascii="Book Antiqua" w:hAnsi="Book Antiqua"/>
          <w:sz w:val="24"/>
          <w:szCs w:val="24"/>
        </w:rPr>
        <w:t>. Por ello, al tratarse de un caso de desviación del objeto social</w:t>
      </w:r>
      <w:r w:rsidR="00503E48" w:rsidRPr="009058FA">
        <w:rPr>
          <w:rFonts w:ascii="Book Antiqua" w:hAnsi="Book Antiqua"/>
          <w:sz w:val="24"/>
          <w:szCs w:val="24"/>
          <w:vertAlign w:val="superscript"/>
        </w:rPr>
        <w:footnoteReference w:id="40"/>
      </w:r>
      <w:r w:rsidR="00503E48" w:rsidRPr="009058FA">
        <w:rPr>
          <w:rFonts w:ascii="Book Antiqua" w:hAnsi="Book Antiqua"/>
          <w:sz w:val="24"/>
          <w:szCs w:val="24"/>
        </w:rPr>
        <w:t>, no se declara la nulidad de la sociedad, sino que la misma se disuelve y se procede a su liquidación</w:t>
      </w:r>
      <w:r w:rsidR="00503E48" w:rsidRPr="009058FA">
        <w:rPr>
          <w:rFonts w:ascii="Book Antiqua" w:hAnsi="Book Antiqua"/>
          <w:sz w:val="24"/>
          <w:szCs w:val="24"/>
          <w:vertAlign w:val="superscript"/>
        </w:rPr>
        <w:footnoteReference w:id="41"/>
      </w:r>
      <w:r w:rsidR="00503E48" w:rsidRPr="009058FA">
        <w:rPr>
          <w:rFonts w:ascii="Book Antiqua" w:hAnsi="Book Antiqua"/>
          <w:sz w:val="24"/>
          <w:szCs w:val="24"/>
        </w:rPr>
        <w:t>.</w:t>
      </w:r>
      <w:r w:rsidR="00A5015A">
        <w:rPr>
          <w:rFonts w:ascii="Book Antiqua" w:hAnsi="Book Antiqua"/>
          <w:sz w:val="24"/>
          <w:szCs w:val="24"/>
        </w:rPr>
        <w:t xml:space="preserve"> </w:t>
      </w:r>
      <w:r w:rsidR="00503E48" w:rsidRPr="009058FA">
        <w:rPr>
          <w:rFonts w:ascii="Book Antiqua" w:hAnsi="Book Antiqua"/>
          <w:sz w:val="24"/>
          <w:szCs w:val="24"/>
        </w:rPr>
        <w:t>Respecto a las sociedades extranjeras cabe agregar que constatada la ilicitud de su actividad, corresponde la aplicación del art.</w:t>
      </w:r>
      <w:r w:rsidR="002E3B79">
        <w:rPr>
          <w:rFonts w:ascii="Book Antiqua" w:hAnsi="Book Antiqua"/>
          <w:sz w:val="24"/>
          <w:szCs w:val="24"/>
        </w:rPr>
        <w:t xml:space="preserve"> </w:t>
      </w:r>
      <w:r w:rsidR="00503E48" w:rsidRPr="009058FA">
        <w:rPr>
          <w:rFonts w:ascii="Book Antiqua" w:hAnsi="Book Antiqua"/>
          <w:sz w:val="24"/>
          <w:szCs w:val="24"/>
        </w:rPr>
        <w:t>19 LGS, no sólo por el negocio ilícito en sí mismo sino también por la actuación irregular de esa sociedad violando el art.124 LGS</w:t>
      </w:r>
      <w:r w:rsidR="00503E48" w:rsidRPr="009058FA">
        <w:rPr>
          <w:rFonts w:ascii="Book Antiqua" w:hAnsi="Book Antiqua"/>
          <w:sz w:val="24"/>
          <w:szCs w:val="24"/>
          <w:vertAlign w:val="superscript"/>
        </w:rPr>
        <w:footnoteReference w:id="42"/>
      </w:r>
      <w:r w:rsidR="00503E48" w:rsidRPr="009058FA">
        <w:rPr>
          <w:rFonts w:ascii="Book Antiqua" w:hAnsi="Book Antiqua"/>
          <w:sz w:val="24"/>
          <w:szCs w:val="24"/>
        </w:rPr>
        <w:t>.”</w:t>
      </w:r>
    </w:p>
    <w:p w14:paraId="4D74D51F" w14:textId="77777777" w:rsidR="009058FA" w:rsidRDefault="009058FA" w:rsidP="009058FA">
      <w:pPr>
        <w:pStyle w:val="Sinespaciado"/>
        <w:jc w:val="both"/>
        <w:rPr>
          <w:rFonts w:ascii="Book Antiqua" w:hAnsi="Book Antiqua"/>
          <w:sz w:val="24"/>
          <w:szCs w:val="24"/>
        </w:rPr>
      </w:pPr>
    </w:p>
    <w:p w14:paraId="1620DED4" w14:textId="77777777" w:rsidR="00A952BF" w:rsidRDefault="009058FA" w:rsidP="009058FA">
      <w:pPr>
        <w:pStyle w:val="Sinespaciado"/>
        <w:jc w:val="both"/>
        <w:rPr>
          <w:rFonts w:ascii="Book Antiqua" w:hAnsi="Book Antiqua"/>
          <w:bCs/>
          <w:sz w:val="24"/>
          <w:szCs w:val="24"/>
        </w:rPr>
      </w:pPr>
      <w:r>
        <w:rPr>
          <w:rFonts w:ascii="Book Antiqua" w:hAnsi="Book Antiqua"/>
          <w:sz w:val="24"/>
          <w:szCs w:val="24"/>
        </w:rPr>
        <w:tab/>
      </w:r>
      <w:r>
        <w:rPr>
          <w:rFonts w:ascii="Book Antiqua" w:hAnsi="Book Antiqua"/>
          <w:sz w:val="24"/>
          <w:szCs w:val="24"/>
        </w:rPr>
        <w:tab/>
      </w:r>
      <w:r w:rsidR="00A952BF" w:rsidRPr="009058FA">
        <w:rPr>
          <w:rFonts w:ascii="Book Antiqua" w:hAnsi="Book Antiqua"/>
          <w:bCs/>
          <w:sz w:val="24"/>
          <w:szCs w:val="24"/>
        </w:rPr>
        <w:t>Es importante señalar que es posible que la actividad empresarial lícita pueda conservarse, liquidando en block –incluso con cargo a mantener los puestos de trabajo- la organización de bienes y servicios, obviamente eliminada la actividad ilícita.</w:t>
      </w:r>
    </w:p>
    <w:p w14:paraId="06113952" w14:textId="77777777" w:rsidR="009058FA" w:rsidRDefault="009058FA" w:rsidP="009058FA">
      <w:pPr>
        <w:pStyle w:val="Sinespaciado"/>
        <w:jc w:val="both"/>
        <w:rPr>
          <w:rFonts w:ascii="Book Antiqua" w:hAnsi="Book Antiqua"/>
          <w:bCs/>
          <w:sz w:val="24"/>
          <w:szCs w:val="24"/>
        </w:rPr>
      </w:pPr>
    </w:p>
    <w:p w14:paraId="5DD0AB25" w14:textId="77777777" w:rsidR="00503E48" w:rsidRDefault="009058FA" w:rsidP="009058FA">
      <w:pPr>
        <w:pStyle w:val="Sinespaciado"/>
        <w:jc w:val="both"/>
        <w:rPr>
          <w:rFonts w:ascii="Book Antiqua" w:hAnsi="Book Antiqua"/>
          <w:sz w:val="24"/>
          <w:szCs w:val="24"/>
        </w:rPr>
      </w:pPr>
      <w:r>
        <w:rPr>
          <w:rFonts w:ascii="Book Antiqua" w:hAnsi="Book Antiqua"/>
          <w:bCs/>
          <w:sz w:val="24"/>
          <w:szCs w:val="24"/>
        </w:rPr>
        <w:tab/>
      </w:r>
      <w:r>
        <w:rPr>
          <w:rFonts w:ascii="Book Antiqua" w:hAnsi="Book Antiqua"/>
          <w:bCs/>
          <w:sz w:val="24"/>
          <w:szCs w:val="24"/>
        </w:rPr>
        <w:tab/>
      </w:r>
      <w:r w:rsidR="00503E48" w:rsidRPr="009058FA">
        <w:rPr>
          <w:rFonts w:ascii="Book Antiqua" w:hAnsi="Book Antiqua"/>
          <w:sz w:val="24"/>
          <w:szCs w:val="24"/>
        </w:rPr>
        <w:t xml:space="preserve">Caso paradigmático es la causa </w:t>
      </w:r>
      <w:r w:rsidR="00503E48" w:rsidRPr="00223C7A">
        <w:rPr>
          <w:rFonts w:ascii="Book Antiqua" w:hAnsi="Book Antiqua"/>
          <w:i/>
          <w:sz w:val="24"/>
          <w:szCs w:val="24"/>
        </w:rPr>
        <w:t xml:space="preserve">"Ballester Rolando Alberto y otros c/ </w:t>
      </w:r>
      <w:proofErr w:type="spellStart"/>
      <w:r w:rsidR="00503E48" w:rsidRPr="00223C7A">
        <w:rPr>
          <w:rFonts w:ascii="Book Antiqua" w:hAnsi="Book Antiqua"/>
          <w:i/>
          <w:sz w:val="24"/>
          <w:szCs w:val="24"/>
        </w:rPr>
        <w:t>Viparita</w:t>
      </w:r>
      <w:proofErr w:type="spellEnd"/>
      <w:r w:rsidR="00503E48" w:rsidRPr="00223C7A">
        <w:rPr>
          <w:rFonts w:ascii="Book Antiqua" w:hAnsi="Book Antiqua"/>
          <w:i/>
          <w:sz w:val="24"/>
          <w:szCs w:val="24"/>
        </w:rPr>
        <w:t xml:space="preserve"> S.A. s/ sumario"</w:t>
      </w:r>
      <w:r w:rsidR="00503E48" w:rsidRPr="009058FA">
        <w:rPr>
          <w:rFonts w:ascii="Book Antiqua" w:hAnsi="Book Antiqua"/>
          <w:sz w:val="24"/>
          <w:szCs w:val="24"/>
        </w:rPr>
        <w:t>, en la cual la Cámara</w:t>
      </w:r>
      <w:r w:rsidR="00223C7A">
        <w:rPr>
          <w:rFonts w:ascii="Book Antiqua" w:hAnsi="Book Antiqua"/>
          <w:sz w:val="24"/>
          <w:szCs w:val="24"/>
        </w:rPr>
        <w:t xml:space="preserve"> Naciona</w:t>
      </w:r>
      <w:r w:rsidR="008715D1">
        <w:rPr>
          <w:rFonts w:ascii="Book Antiqua" w:hAnsi="Book Antiqua"/>
          <w:sz w:val="24"/>
          <w:szCs w:val="24"/>
        </w:rPr>
        <w:t>l</w:t>
      </w:r>
      <w:r w:rsidR="00223C7A">
        <w:rPr>
          <w:rFonts w:ascii="Book Antiqua" w:hAnsi="Book Antiqua"/>
          <w:sz w:val="24"/>
          <w:szCs w:val="24"/>
        </w:rPr>
        <w:t xml:space="preserve"> en lo</w:t>
      </w:r>
      <w:r w:rsidR="00503E48" w:rsidRPr="009058FA">
        <w:rPr>
          <w:rFonts w:ascii="Book Antiqua" w:hAnsi="Book Antiqua"/>
          <w:sz w:val="24"/>
          <w:szCs w:val="24"/>
        </w:rPr>
        <w:t xml:space="preserve"> Comercial,</w:t>
      </w:r>
      <w:r w:rsidR="00223C7A">
        <w:rPr>
          <w:rFonts w:ascii="Book Antiqua" w:hAnsi="Book Antiqua"/>
          <w:sz w:val="24"/>
          <w:szCs w:val="24"/>
        </w:rPr>
        <w:t xml:space="preserve"> sentencia</w:t>
      </w:r>
      <w:r w:rsidR="00503E48" w:rsidRPr="009058FA">
        <w:rPr>
          <w:rFonts w:ascii="Book Antiqua" w:hAnsi="Book Antiqua"/>
          <w:sz w:val="24"/>
          <w:szCs w:val="24"/>
        </w:rPr>
        <w:t xml:space="preserve"> del 23</w:t>
      </w:r>
      <w:r w:rsidR="00223C7A">
        <w:rPr>
          <w:rFonts w:ascii="Book Antiqua" w:hAnsi="Book Antiqua"/>
          <w:sz w:val="24"/>
          <w:szCs w:val="24"/>
        </w:rPr>
        <w:t>/6/</w:t>
      </w:r>
      <w:r w:rsidR="00503E48" w:rsidRPr="009058FA">
        <w:rPr>
          <w:rFonts w:ascii="Book Antiqua" w:hAnsi="Book Antiqua"/>
          <w:sz w:val="24"/>
          <w:szCs w:val="24"/>
        </w:rPr>
        <w:t>2004, confirmó el sólido fallo de primera instancia (de fecha 3</w:t>
      </w:r>
      <w:r w:rsidR="00223C7A">
        <w:rPr>
          <w:rFonts w:ascii="Book Antiqua" w:hAnsi="Book Antiqua"/>
          <w:sz w:val="24"/>
          <w:szCs w:val="24"/>
        </w:rPr>
        <w:t>/4/</w:t>
      </w:r>
      <w:r w:rsidR="00503E48" w:rsidRPr="009058FA">
        <w:rPr>
          <w:rFonts w:ascii="Book Antiqua" w:hAnsi="Book Antiqua"/>
          <w:sz w:val="24"/>
          <w:szCs w:val="24"/>
        </w:rPr>
        <w:t>2001</w:t>
      </w:r>
      <w:r w:rsidR="00223C7A">
        <w:rPr>
          <w:rFonts w:ascii="Book Antiqua" w:hAnsi="Book Antiqua"/>
          <w:sz w:val="24"/>
          <w:szCs w:val="24"/>
        </w:rPr>
        <w:t>)</w:t>
      </w:r>
      <w:r w:rsidR="00503E48" w:rsidRPr="009058FA">
        <w:rPr>
          <w:rFonts w:ascii="Book Antiqua" w:hAnsi="Book Antiqua"/>
          <w:sz w:val="24"/>
          <w:szCs w:val="24"/>
        </w:rPr>
        <w:t>,</w:t>
      </w:r>
      <w:r w:rsidR="00223C7A">
        <w:rPr>
          <w:rFonts w:ascii="Book Antiqua" w:hAnsi="Book Antiqua"/>
          <w:sz w:val="24"/>
          <w:szCs w:val="24"/>
        </w:rPr>
        <w:t xml:space="preserve"> del</w:t>
      </w:r>
      <w:r w:rsidR="00503E48" w:rsidRPr="009058FA">
        <w:rPr>
          <w:rFonts w:ascii="Book Antiqua" w:hAnsi="Book Antiqua"/>
          <w:sz w:val="24"/>
          <w:szCs w:val="24"/>
        </w:rPr>
        <w:t xml:space="preserve"> Juzgado</w:t>
      </w:r>
      <w:r w:rsidR="00223C7A">
        <w:rPr>
          <w:rFonts w:ascii="Book Antiqua" w:hAnsi="Book Antiqua"/>
          <w:sz w:val="24"/>
          <w:szCs w:val="24"/>
        </w:rPr>
        <w:t xml:space="preserve"> Nacional en lo Comercial</w:t>
      </w:r>
      <w:r w:rsidR="00503E48" w:rsidRPr="009058FA">
        <w:rPr>
          <w:rFonts w:ascii="Book Antiqua" w:hAnsi="Book Antiqua"/>
          <w:sz w:val="24"/>
          <w:szCs w:val="24"/>
        </w:rPr>
        <w:t xml:space="preserve"> </w:t>
      </w:r>
      <w:r w:rsidR="00223C7A">
        <w:rPr>
          <w:rFonts w:ascii="Book Antiqua" w:hAnsi="Book Antiqua"/>
          <w:sz w:val="24"/>
          <w:szCs w:val="24"/>
        </w:rPr>
        <w:t>N</w:t>
      </w:r>
      <w:r w:rsidR="00503E48" w:rsidRPr="009058FA">
        <w:rPr>
          <w:rFonts w:ascii="Book Antiqua" w:hAnsi="Book Antiqua"/>
          <w:sz w:val="24"/>
          <w:szCs w:val="24"/>
        </w:rPr>
        <w:t>º 11 a cargo del Dr.</w:t>
      </w:r>
      <w:r w:rsidR="00223C7A">
        <w:rPr>
          <w:rFonts w:ascii="Book Antiqua" w:hAnsi="Book Antiqua"/>
          <w:sz w:val="24"/>
          <w:szCs w:val="24"/>
        </w:rPr>
        <w:t xml:space="preserve"> M.</w:t>
      </w:r>
      <w:r w:rsidR="00503E48" w:rsidRPr="009058FA">
        <w:rPr>
          <w:rFonts w:ascii="Book Antiqua" w:hAnsi="Book Antiqua"/>
          <w:sz w:val="24"/>
          <w:szCs w:val="24"/>
        </w:rPr>
        <w:t xml:space="preserve"> </w:t>
      </w:r>
      <w:proofErr w:type="spellStart"/>
      <w:r w:rsidR="00503E48" w:rsidRPr="009058FA">
        <w:rPr>
          <w:rFonts w:ascii="Book Antiqua" w:hAnsi="Book Antiqua"/>
          <w:sz w:val="24"/>
          <w:szCs w:val="24"/>
        </w:rPr>
        <w:t>Bargallo</w:t>
      </w:r>
      <w:proofErr w:type="spellEnd"/>
      <w:r w:rsidR="00503E48" w:rsidRPr="009058FA">
        <w:rPr>
          <w:rFonts w:ascii="Book Antiqua" w:hAnsi="Book Antiqua"/>
          <w:sz w:val="24"/>
          <w:szCs w:val="24"/>
        </w:rPr>
        <w:t xml:space="preserve">, sec. Nº 21), </w:t>
      </w:r>
      <w:r w:rsidR="00223C7A">
        <w:rPr>
          <w:rFonts w:ascii="Book Antiqua" w:hAnsi="Book Antiqua"/>
          <w:sz w:val="24"/>
          <w:szCs w:val="24"/>
        </w:rPr>
        <w:t>en la cual se</w:t>
      </w:r>
      <w:r w:rsidR="00503E48" w:rsidRPr="009058FA">
        <w:rPr>
          <w:rFonts w:ascii="Book Antiqua" w:hAnsi="Book Antiqua"/>
          <w:sz w:val="24"/>
          <w:szCs w:val="24"/>
        </w:rPr>
        <w:t xml:space="preserve"> dispuso aplicar las previsiones del art. 19 de la entonces </w:t>
      </w:r>
      <w:r w:rsidR="004D6C11">
        <w:rPr>
          <w:rFonts w:ascii="Book Antiqua" w:hAnsi="Book Antiqua"/>
          <w:sz w:val="24"/>
          <w:szCs w:val="24"/>
        </w:rPr>
        <w:t>LSC</w:t>
      </w:r>
      <w:r w:rsidR="00503E48" w:rsidRPr="009058FA">
        <w:rPr>
          <w:rFonts w:ascii="Book Antiqua" w:hAnsi="Book Antiqua"/>
          <w:sz w:val="24"/>
          <w:szCs w:val="24"/>
        </w:rPr>
        <w:t xml:space="preserve"> por actividad ilícita</w:t>
      </w:r>
      <w:r w:rsidR="00503E48" w:rsidRPr="009058FA">
        <w:rPr>
          <w:rFonts w:ascii="Book Antiqua" w:hAnsi="Book Antiqua"/>
          <w:sz w:val="24"/>
          <w:szCs w:val="24"/>
          <w:vertAlign w:val="superscript"/>
        </w:rPr>
        <w:footnoteReference w:id="43"/>
      </w:r>
      <w:r w:rsidR="00A5015A">
        <w:rPr>
          <w:rFonts w:ascii="Book Antiqua" w:hAnsi="Book Antiqua"/>
          <w:sz w:val="24"/>
          <w:szCs w:val="24"/>
        </w:rPr>
        <w:t>.</w:t>
      </w:r>
      <w:r w:rsidR="00223C7A">
        <w:rPr>
          <w:rFonts w:ascii="Book Antiqua" w:hAnsi="Book Antiqua"/>
          <w:sz w:val="24"/>
          <w:szCs w:val="24"/>
          <w:vertAlign w:val="superscript"/>
        </w:rPr>
        <w:t>.</w:t>
      </w:r>
      <w:r w:rsidR="00503E48" w:rsidRPr="009058FA">
        <w:rPr>
          <w:rFonts w:ascii="Book Antiqua" w:hAnsi="Book Antiqua"/>
          <w:sz w:val="24"/>
          <w:szCs w:val="24"/>
        </w:rPr>
        <w:t>Ese fallo tiene connotaciones en torno a cómo calificar una actividad de ilícita, hoy aplicable a varias causas de exposición pública en los medios judiciales</w:t>
      </w:r>
      <w:r w:rsidR="00223C7A">
        <w:rPr>
          <w:rFonts w:ascii="Book Antiqua" w:hAnsi="Book Antiqua"/>
          <w:sz w:val="24"/>
          <w:szCs w:val="24"/>
        </w:rPr>
        <w:t>, como ser</w:t>
      </w:r>
      <w:r w:rsidR="00503E48" w:rsidRPr="009058FA">
        <w:rPr>
          <w:rFonts w:ascii="Book Antiqua" w:hAnsi="Book Antiqua"/>
          <w:sz w:val="24"/>
          <w:szCs w:val="24"/>
        </w:rPr>
        <w:t>: a</w:t>
      </w:r>
      <w:r w:rsidR="00223C7A">
        <w:rPr>
          <w:rFonts w:ascii="Book Antiqua" w:hAnsi="Book Antiqua"/>
          <w:sz w:val="24"/>
          <w:szCs w:val="24"/>
        </w:rPr>
        <w:t>).-</w:t>
      </w:r>
      <w:r w:rsidR="00503E48" w:rsidRPr="009058FA">
        <w:rPr>
          <w:rFonts w:ascii="Book Antiqua" w:hAnsi="Book Antiqua"/>
          <w:sz w:val="24"/>
          <w:szCs w:val="24"/>
        </w:rPr>
        <w:t xml:space="preserve"> </w:t>
      </w:r>
      <w:r w:rsidR="00223C7A">
        <w:rPr>
          <w:rFonts w:ascii="Book Antiqua" w:hAnsi="Book Antiqua"/>
          <w:sz w:val="24"/>
          <w:szCs w:val="24"/>
        </w:rPr>
        <w:t>d</w:t>
      </w:r>
      <w:r w:rsidR="00503E48" w:rsidRPr="009058FA">
        <w:rPr>
          <w:rFonts w:ascii="Book Antiqua" w:hAnsi="Book Antiqua"/>
          <w:sz w:val="24"/>
          <w:szCs w:val="24"/>
        </w:rPr>
        <w:t>eterminar que se trata de un tema de interés público, cuando no de orden público, por lo que el Tribunal puede actuar de oficio, lo que indirectamente señala en torno a la legitimación activa</w:t>
      </w:r>
      <w:r w:rsidR="00223C7A">
        <w:rPr>
          <w:rFonts w:ascii="Book Antiqua" w:hAnsi="Book Antiqua"/>
          <w:sz w:val="24"/>
          <w:szCs w:val="24"/>
        </w:rPr>
        <w:t>;</w:t>
      </w:r>
      <w:r w:rsidR="00503E48" w:rsidRPr="009058FA">
        <w:rPr>
          <w:rFonts w:ascii="Book Antiqua" w:hAnsi="Book Antiqua"/>
          <w:sz w:val="24"/>
          <w:szCs w:val="24"/>
        </w:rPr>
        <w:t xml:space="preserve"> b</w:t>
      </w:r>
      <w:r w:rsidR="00223C7A">
        <w:rPr>
          <w:rFonts w:ascii="Book Antiqua" w:hAnsi="Book Antiqua"/>
          <w:sz w:val="24"/>
          <w:szCs w:val="24"/>
        </w:rPr>
        <w:t>)</w:t>
      </w:r>
      <w:r w:rsidR="00503E48" w:rsidRPr="009058FA">
        <w:rPr>
          <w:rFonts w:ascii="Book Antiqua" w:hAnsi="Book Antiqua"/>
          <w:sz w:val="24"/>
          <w:szCs w:val="24"/>
        </w:rPr>
        <w:t>.</w:t>
      </w:r>
      <w:r w:rsidR="00223C7A">
        <w:rPr>
          <w:rFonts w:ascii="Book Antiqua" w:hAnsi="Book Antiqua"/>
          <w:sz w:val="24"/>
          <w:szCs w:val="24"/>
        </w:rPr>
        <w:t>-</w:t>
      </w:r>
      <w:r w:rsidR="00503E48" w:rsidRPr="009058FA">
        <w:rPr>
          <w:rFonts w:ascii="Book Antiqua" w:hAnsi="Book Antiqua"/>
          <w:sz w:val="24"/>
          <w:szCs w:val="24"/>
        </w:rPr>
        <w:t xml:space="preserve"> </w:t>
      </w:r>
      <w:r w:rsidR="00223C7A">
        <w:rPr>
          <w:rFonts w:ascii="Book Antiqua" w:hAnsi="Book Antiqua"/>
          <w:sz w:val="24"/>
          <w:szCs w:val="24"/>
        </w:rPr>
        <w:t>r</w:t>
      </w:r>
      <w:r w:rsidR="00503E48" w:rsidRPr="009058FA">
        <w:rPr>
          <w:rFonts w:ascii="Book Antiqua" w:hAnsi="Book Antiqua"/>
          <w:sz w:val="24"/>
          <w:szCs w:val="24"/>
        </w:rPr>
        <w:t xml:space="preserve">especto al tema de la actividad ilícita en sí mismo, distingue entre acto y actividad; </w:t>
      </w:r>
      <w:r w:rsidR="00223C7A">
        <w:rPr>
          <w:rFonts w:ascii="Book Antiqua" w:hAnsi="Book Antiqua"/>
          <w:sz w:val="24"/>
          <w:szCs w:val="24"/>
        </w:rPr>
        <w:t xml:space="preserve">c).- </w:t>
      </w:r>
      <w:r w:rsidR="00503E48" w:rsidRPr="009058FA">
        <w:rPr>
          <w:rFonts w:ascii="Book Antiqua" w:hAnsi="Book Antiqua"/>
          <w:sz w:val="24"/>
          <w:szCs w:val="24"/>
        </w:rPr>
        <w:t>que no necesita ser genética, sino que la sociedad puede asumir posteriormente una actividad ilícita, no necesariamente total sino de importancia en la genérica que desarrolla</w:t>
      </w:r>
      <w:r w:rsidR="00223C7A">
        <w:rPr>
          <w:rFonts w:ascii="Book Antiqua" w:hAnsi="Book Antiqua"/>
          <w:sz w:val="24"/>
          <w:szCs w:val="24"/>
        </w:rPr>
        <w:t>;</w:t>
      </w:r>
      <w:r w:rsidR="00503E48" w:rsidRPr="009058FA">
        <w:rPr>
          <w:rFonts w:ascii="Book Antiqua" w:hAnsi="Book Antiqua"/>
          <w:sz w:val="24"/>
          <w:szCs w:val="24"/>
        </w:rPr>
        <w:t xml:space="preserve"> </w:t>
      </w:r>
      <w:r w:rsidR="00223C7A">
        <w:rPr>
          <w:rFonts w:ascii="Book Antiqua" w:hAnsi="Book Antiqua"/>
          <w:sz w:val="24"/>
          <w:szCs w:val="24"/>
        </w:rPr>
        <w:t>d).-</w:t>
      </w:r>
      <w:r w:rsidR="00503E48" w:rsidRPr="009058FA">
        <w:rPr>
          <w:rFonts w:ascii="Book Antiqua" w:hAnsi="Book Antiqua"/>
          <w:sz w:val="24"/>
          <w:szCs w:val="24"/>
        </w:rPr>
        <w:t xml:space="preserve"> </w:t>
      </w:r>
      <w:r w:rsidR="00223C7A">
        <w:rPr>
          <w:rFonts w:ascii="Book Antiqua" w:hAnsi="Book Antiqua"/>
          <w:sz w:val="24"/>
          <w:szCs w:val="24"/>
        </w:rPr>
        <w:t>l</w:t>
      </w:r>
      <w:r w:rsidR="00503E48" w:rsidRPr="009058FA">
        <w:rPr>
          <w:rFonts w:ascii="Book Antiqua" w:hAnsi="Book Antiqua"/>
          <w:sz w:val="24"/>
          <w:szCs w:val="24"/>
        </w:rPr>
        <w:t>a ponderación de actividad ilícita que debe cumplir una sociedad para que sea aplicable el art. 19 LS</w:t>
      </w:r>
      <w:r w:rsidR="008715D1">
        <w:rPr>
          <w:rFonts w:ascii="Book Antiqua" w:hAnsi="Book Antiqua"/>
          <w:sz w:val="24"/>
          <w:szCs w:val="24"/>
        </w:rPr>
        <w:t>;</w:t>
      </w:r>
      <w:r w:rsidR="00503E48" w:rsidRPr="009058FA">
        <w:rPr>
          <w:rFonts w:ascii="Book Antiqua" w:hAnsi="Book Antiqua"/>
          <w:sz w:val="24"/>
          <w:szCs w:val="24"/>
        </w:rPr>
        <w:t xml:space="preserve"> </w:t>
      </w:r>
      <w:r w:rsidR="008715D1">
        <w:rPr>
          <w:rFonts w:ascii="Book Antiqua" w:hAnsi="Book Antiqua"/>
          <w:sz w:val="24"/>
          <w:szCs w:val="24"/>
        </w:rPr>
        <w:t>e).-</w:t>
      </w:r>
      <w:r w:rsidR="00503E48" w:rsidRPr="009058FA">
        <w:rPr>
          <w:rFonts w:ascii="Book Antiqua" w:hAnsi="Book Antiqua"/>
          <w:sz w:val="24"/>
          <w:szCs w:val="24"/>
        </w:rPr>
        <w:t xml:space="preserve"> </w:t>
      </w:r>
      <w:r w:rsidR="008715D1">
        <w:rPr>
          <w:rFonts w:ascii="Book Antiqua" w:hAnsi="Book Antiqua"/>
          <w:sz w:val="24"/>
          <w:szCs w:val="24"/>
        </w:rPr>
        <w:t>q</w:t>
      </w:r>
      <w:r w:rsidR="00503E48" w:rsidRPr="009058FA">
        <w:rPr>
          <w:rFonts w:ascii="Book Antiqua" w:hAnsi="Book Antiqua"/>
          <w:sz w:val="24"/>
          <w:szCs w:val="24"/>
        </w:rPr>
        <w:t>ue no se trata de actividad prohibida, regulada por el art. 20 LS</w:t>
      </w:r>
      <w:r w:rsidR="008715D1">
        <w:rPr>
          <w:rFonts w:ascii="Book Antiqua" w:hAnsi="Book Antiqua"/>
          <w:sz w:val="24"/>
          <w:szCs w:val="24"/>
        </w:rPr>
        <w:t>; y que f).- l</w:t>
      </w:r>
      <w:r w:rsidR="00503E48" w:rsidRPr="009058FA">
        <w:rPr>
          <w:rFonts w:ascii="Book Antiqua" w:hAnsi="Book Antiqua"/>
          <w:sz w:val="24"/>
          <w:szCs w:val="24"/>
        </w:rPr>
        <w:t>a antijuricidad se objetiva y la responsabilidad sancionada es automática</w:t>
      </w:r>
      <w:r w:rsidR="00503E48" w:rsidRPr="009058FA">
        <w:rPr>
          <w:rFonts w:ascii="Book Antiqua" w:hAnsi="Book Antiqua"/>
          <w:sz w:val="24"/>
          <w:szCs w:val="24"/>
          <w:vertAlign w:val="superscript"/>
        </w:rPr>
        <w:footnoteReference w:id="44"/>
      </w:r>
      <w:r w:rsidR="00503E48" w:rsidRPr="009058FA">
        <w:rPr>
          <w:rFonts w:ascii="Book Antiqua" w:hAnsi="Book Antiqua"/>
          <w:sz w:val="24"/>
          <w:szCs w:val="24"/>
        </w:rPr>
        <w:t xml:space="preserve">. </w:t>
      </w:r>
    </w:p>
    <w:p w14:paraId="294298AA" w14:textId="77777777" w:rsidR="009058FA" w:rsidRDefault="009058FA" w:rsidP="009058FA">
      <w:pPr>
        <w:pStyle w:val="Sinespaciado"/>
        <w:jc w:val="both"/>
        <w:rPr>
          <w:rFonts w:ascii="Book Antiqua" w:hAnsi="Book Antiqua"/>
          <w:sz w:val="24"/>
          <w:szCs w:val="24"/>
        </w:rPr>
      </w:pPr>
    </w:p>
    <w:p w14:paraId="7AE76CA6" w14:textId="77777777" w:rsidR="00503E48" w:rsidRDefault="009058FA" w:rsidP="009058FA">
      <w:pPr>
        <w:pStyle w:val="Sinespaciado"/>
        <w:jc w:val="both"/>
        <w:rPr>
          <w:rFonts w:ascii="Book Antiqua" w:hAnsi="Book Antiqua"/>
          <w:sz w:val="24"/>
          <w:szCs w:val="24"/>
        </w:rPr>
      </w:pPr>
      <w:r>
        <w:rPr>
          <w:rFonts w:ascii="Book Antiqua" w:hAnsi="Book Antiqua"/>
          <w:sz w:val="24"/>
          <w:szCs w:val="24"/>
        </w:rPr>
        <w:lastRenderedPageBreak/>
        <w:tab/>
      </w:r>
      <w:r>
        <w:rPr>
          <w:rFonts w:ascii="Book Antiqua" w:hAnsi="Book Antiqua"/>
          <w:sz w:val="24"/>
          <w:szCs w:val="24"/>
        </w:rPr>
        <w:tab/>
      </w:r>
      <w:r w:rsidR="00503E48" w:rsidRPr="009058FA">
        <w:rPr>
          <w:rFonts w:ascii="Book Antiqua" w:hAnsi="Book Antiqua"/>
          <w:sz w:val="24"/>
          <w:szCs w:val="24"/>
        </w:rPr>
        <w:t>El art. 19 LGS es técnica y doctrinariamente correcto. La remisión al art.</w:t>
      </w:r>
      <w:r w:rsidR="005469F9">
        <w:rPr>
          <w:rFonts w:ascii="Book Antiqua" w:hAnsi="Book Antiqua"/>
          <w:sz w:val="24"/>
          <w:szCs w:val="24"/>
        </w:rPr>
        <w:t xml:space="preserve"> </w:t>
      </w:r>
      <w:r w:rsidR="00503E48" w:rsidRPr="009058FA">
        <w:rPr>
          <w:rFonts w:ascii="Book Antiqua" w:hAnsi="Book Antiqua"/>
          <w:sz w:val="24"/>
          <w:szCs w:val="24"/>
        </w:rPr>
        <w:t xml:space="preserve">18 LGS y las consecuencias llevan a la misma conclusión: efecto </w:t>
      </w:r>
      <w:proofErr w:type="spellStart"/>
      <w:r w:rsidR="00503E48" w:rsidRPr="009058FA">
        <w:rPr>
          <w:rFonts w:ascii="Book Antiqua" w:hAnsi="Book Antiqua"/>
          <w:sz w:val="24"/>
          <w:szCs w:val="24"/>
        </w:rPr>
        <w:t>disolutorio</w:t>
      </w:r>
      <w:proofErr w:type="spellEnd"/>
      <w:r w:rsidR="00503E48" w:rsidRPr="009058FA">
        <w:rPr>
          <w:rFonts w:ascii="Book Antiqua" w:hAnsi="Book Antiqua"/>
          <w:sz w:val="24"/>
          <w:szCs w:val="24"/>
        </w:rPr>
        <w:t xml:space="preserve"> -e iniciación del proceso de liquidación-, responsabilidad solidaria de todos los que no demuestren buena fe, alterando parcialmente las relaciones tipológicas, que -al referirse a la actividad- afectan a los que la cumplieron o aceptaron, y el idéntico efecto de pérdida de los derechos sobre el remanente de liquidación. En cuanto a la responsabilidad nos permitimos identificar el efecto sobre los socios que acrediten buena fe</w:t>
      </w:r>
      <w:r w:rsidR="00503E48" w:rsidRPr="009058FA">
        <w:rPr>
          <w:rFonts w:ascii="Book Antiqua" w:hAnsi="Book Antiqua"/>
          <w:sz w:val="24"/>
          <w:szCs w:val="24"/>
          <w:vertAlign w:val="superscript"/>
        </w:rPr>
        <w:footnoteReference w:id="45"/>
      </w:r>
      <w:r w:rsidR="00503E48" w:rsidRPr="009058FA">
        <w:rPr>
          <w:rFonts w:ascii="Book Antiqua" w:hAnsi="Book Antiqua"/>
          <w:sz w:val="24"/>
          <w:szCs w:val="24"/>
        </w:rPr>
        <w:t xml:space="preserve">, y no estar alcanzados por la previsión </w:t>
      </w:r>
      <w:proofErr w:type="spellStart"/>
      <w:r w:rsidR="00503E48" w:rsidRPr="009058FA">
        <w:rPr>
          <w:rFonts w:ascii="Book Antiqua" w:hAnsi="Book Antiqua"/>
          <w:sz w:val="24"/>
          <w:szCs w:val="24"/>
        </w:rPr>
        <w:t>integratoria</w:t>
      </w:r>
      <w:proofErr w:type="spellEnd"/>
      <w:r w:rsidR="00503E48" w:rsidRPr="009058FA">
        <w:rPr>
          <w:rFonts w:ascii="Book Antiqua" w:hAnsi="Book Antiqua"/>
          <w:sz w:val="24"/>
          <w:szCs w:val="24"/>
        </w:rPr>
        <w:t xml:space="preserve"> del art.167</w:t>
      </w:r>
      <w:r w:rsidR="00684985">
        <w:rPr>
          <w:rStyle w:val="Refdenotaalpie"/>
          <w:rFonts w:ascii="Book Antiqua" w:hAnsi="Book Antiqua"/>
          <w:sz w:val="24"/>
          <w:szCs w:val="24"/>
        </w:rPr>
        <w:footnoteReference w:id="46"/>
      </w:r>
      <w:r w:rsidR="00503E48" w:rsidRPr="009058FA">
        <w:rPr>
          <w:rFonts w:ascii="Book Antiqua" w:hAnsi="Book Antiqua"/>
          <w:sz w:val="24"/>
          <w:szCs w:val="24"/>
        </w:rPr>
        <w:t xml:space="preserve"> </w:t>
      </w:r>
      <w:r w:rsidR="008715D1">
        <w:rPr>
          <w:rFonts w:ascii="Book Antiqua" w:hAnsi="Book Antiqua"/>
          <w:sz w:val="24"/>
          <w:szCs w:val="24"/>
        </w:rPr>
        <w:t>-</w:t>
      </w:r>
      <w:r w:rsidR="00503E48" w:rsidRPr="009058FA">
        <w:rPr>
          <w:rFonts w:ascii="Book Antiqua" w:hAnsi="Book Antiqua"/>
          <w:sz w:val="24"/>
          <w:szCs w:val="24"/>
        </w:rPr>
        <w:t>in fine</w:t>
      </w:r>
      <w:r w:rsidR="008715D1">
        <w:rPr>
          <w:rFonts w:ascii="Book Antiqua" w:hAnsi="Book Antiqua"/>
          <w:sz w:val="24"/>
          <w:szCs w:val="24"/>
        </w:rPr>
        <w:t>- del</w:t>
      </w:r>
      <w:r w:rsidR="00503E48" w:rsidRPr="009058FA">
        <w:rPr>
          <w:rFonts w:ascii="Book Antiqua" w:hAnsi="Book Antiqua"/>
          <w:sz w:val="24"/>
          <w:szCs w:val="24"/>
        </w:rPr>
        <w:t xml:space="preserve"> CCC</w:t>
      </w:r>
      <w:r w:rsidR="008715D1">
        <w:rPr>
          <w:rFonts w:ascii="Book Antiqua" w:hAnsi="Book Antiqua"/>
          <w:sz w:val="24"/>
          <w:szCs w:val="24"/>
        </w:rPr>
        <w:t>N.</w:t>
      </w:r>
      <w:r w:rsidR="00503E48" w:rsidRPr="009058FA">
        <w:rPr>
          <w:rFonts w:ascii="Book Antiqua" w:hAnsi="Book Antiqua"/>
          <w:sz w:val="24"/>
          <w:szCs w:val="24"/>
        </w:rPr>
        <w:t xml:space="preserve"> </w:t>
      </w:r>
    </w:p>
    <w:p w14:paraId="1B4013AB" w14:textId="77777777" w:rsidR="009058FA" w:rsidRDefault="009058FA" w:rsidP="009058FA">
      <w:pPr>
        <w:pStyle w:val="Sinespaciado"/>
        <w:jc w:val="both"/>
        <w:rPr>
          <w:rFonts w:ascii="Book Antiqua" w:hAnsi="Book Antiqua"/>
          <w:sz w:val="24"/>
          <w:szCs w:val="24"/>
        </w:rPr>
      </w:pPr>
    </w:p>
    <w:p w14:paraId="043F483D" w14:textId="77777777" w:rsidR="00503E48" w:rsidRDefault="009058FA" w:rsidP="009058FA">
      <w:pPr>
        <w:pStyle w:val="Sinespaciado"/>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sidR="008715D1">
        <w:rPr>
          <w:rFonts w:ascii="Book Antiqua" w:hAnsi="Book Antiqua"/>
          <w:sz w:val="24"/>
          <w:szCs w:val="24"/>
        </w:rPr>
        <w:t>En</w:t>
      </w:r>
      <w:r w:rsidR="00503E48" w:rsidRPr="009058FA">
        <w:rPr>
          <w:rFonts w:ascii="Book Antiqua" w:hAnsi="Book Antiqua"/>
          <w:sz w:val="24"/>
          <w:szCs w:val="24"/>
        </w:rPr>
        <w:t xml:space="preserve"> una actividad catalogable como ilícita puede tipificarse dentro del sistema</w:t>
      </w:r>
      <w:r w:rsidR="008715D1">
        <w:rPr>
          <w:rFonts w:ascii="Book Antiqua" w:hAnsi="Book Antiqua"/>
          <w:sz w:val="24"/>
          <w:szCs w:val="24"/>
        </w:rPr>
        <w:t xml:space="preserve"> legal</w:t>
      </w:r>
      <w:r w:rsidR="00503E48" w:rsidRPr="009058FA">
        <w:rPr>
          <w:rFonts w:ascii="Book Antiqua" w:hAnsi="Book Antiqua"/>
          <w:sz w:val="24"/>
          <w:szCs w:val="24"/>
        </w:rPr>
        <w:t xml:space="preserve"> argentino aquella dirigida a violar las leyes de resguardo de la competencia, anti</w:t>
      </w:r>
      <w:r w:rsidR="008715D1">
        <w:rPr>
          <w:rFonts w:ascii="Book Antiqua" w:hAnsi="Book Antiqua"/>
          <w:sz w:val="24"/>
          <w:szCs w:val="24"/>
        </w:rPr>
        <w:t>-</w:t>
      </w:r>
      <w:r w:rsidR="00503E48" w:rsidRPr="009058FA">
        <w:rPr>
          <w:rFonts w:ascii="Book Antiqua" w:hAnsi="Book Antiqua"/>
          <w:sz w:val="24"/>
          <w:szCs w:val="24"/>
        </w:rPr>
        <w:t>monopolio o anti</w:t>
      </w:r>
      <w:r w:rsidR="008715D1">
        <w:rPr>
          <w:rFonts w:ascii="Book Antiqua" w:hAnsi="Book Antiqua"/>
          <w:sz w:val="24"/>
          <w:szCs w:val="24"/>
        </w:rPr>
        <w:t>-</w:t>
      </w:r>
      <w:r w:rsidR="00503E48" w:rsidRPr="009058FA">
        <w:rPr>
          <w:rFonts w:ascii="Book Antiqua" w:hAnsi="Book Antiqua"/>
          <w:sz w:val="24"/>
          <w:szCs w:val="24"/>
        </w:rPr>
        <w:t>trust, como también la destinada a violar leyes impositivas o previsionales, o registrales de publicidad. Las que den prebendas a funcionarios públicos para obtener beneficios, o dejar fuera del mercado a competidoras. Estas reflexiones lo son sin perjuicio de que esa actividad pudiera tipificar un ilícito penal del régimen general o especial.</w:t>
      </w:r>
    </w:p>
    <w:p w14:paraId="0AC2F9B8" w14:textId="77777777" w:rsidR="009058FA" w:rsidRDefault="009058FA" w:rsidP="009058FA">
      <w:pPr>
        <w:pStyle w:val="Sinespaciado"/>
        <w:jc w:val="both"/>
        <w:rPr>
          <w:rFonts w:ascii="Book Antiqua" w:hAnsi="Book Antiqua"/>
          <w:sz w:val="24"/>
          <w:szCs w:val="24"/>
        </w:rPr>
      </w:pPr>
    </w:p>
    <w:p w14:paraId="74F2CC1A" w14:textId="77777777" w:rsidR="00503E48" w:rsidRDefault="009058FA" w:rsidP="009058FA">
      <w:pPr>
        <w:pStyle w:val="Sinespaciado"/>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sidR="00503E48" w:rsidRPr="009058FA">
        <w:rPr>
          <w:rFonts w:ascii="Book Antiqua" w:hAnsi="Book Antiqua"/>
          <w:sz w:val="24"/>
          <w:szCs w:val="24"/>
        </w:rPr>
        <w:t>Importante es la manda legal del art. 19 LGS para aplicarse de oficio</w:t>
      </w:r>
      <w:r w:rsidR="00FD1F92" w:rsidRPr="009058FA">
        <w:rPr>
          <w:rFonts w:ascii="Book Antiqua" w:hAnsi="Book Antiqua"/>
          <w:sz w:val="24"/>
          <w:szCs w:val="24"/>
        </w:rPr>
        <w:t>, por el juez de cualquier competencia donde se acrediten actividades ilícitas, se trata de no cerrar los ojos.</w:t>
      </w:r>
    </w:p>
    <w:p w14:paraId="218CED7E" w14:textId="77777777" w:rsidR="009058FA" w:rsidRDefault="009058FA" w:rsidP="009058FA">
      <w:pPr>
        <w:pStyle w:val="Sinespaciado"/>
        <w:jc w:val="both"/>
        <w:rPr>
          <w:rFonts w:ascii="Book Antiqua" w:hAnsi="Book Antiqua"/>
          <w:sz w:val="24"/>
          <w:szCs w:val="24"/>
        </w:rPr>
      </w:pPr>
    </w:p>
    <w:p w14:paraId="367FD1EA" w14:textId="77777777" w:rsidR="00FE2ECB" w:rsidRPr="009058FA" w:rsidRDefault="009058FA" w:rsidP="009058FA">
      <w:pPr>
        <w:pStyle w:val="Sinespaciado"/>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sidR="00FE2ECB" w:rsidRPr="009058FA">
        <w:rPr>
          <w:rFonts w:ascii="Book Antiqua" w:hAnsi="Book Antiqua"/>
          <w:sz w:val="24"/>
          <w:szCs w:val="24"/>
        </w:rPr>
        <w:t>A su</w:t>
      </w:r>
      <w:r w:rsidR="008000C2" w:rsidRPr="009058FA">
        <w:rPr>
          <w:rFonts w:ascii="Book Antiqua" w:hAnsi="Book Antiqua"/>
          <w:sz w:val="24"/>
          <w:szCs w:val="24"/>
        </w:rPr>
        <w:t xml:space="preserve"> vez el derecho de defensa está</w:t>
      </w:r>
      <w:r w:rsidR="00FE2ECB" w:rsidRPr="009058FA">
        <w:rPr>
          <w:rFonts w:ascii="Book Antiqua" w:hAnsi="Book Antiqua"/>
          <w:sz w:val="24"/>
          <w:szCs w:val="24"/>
        </w:rPr>
        <w:t xml:space="preserve"> asegurado con la </w:t>
      </w:r>
      <w:proofErr w:type="spellStart"/>
      <w:r w:rsidR="00FE2ECB" w:rsidRPr="009058FA">
        <w:rPr>
          <w:rFonts w:ascii="Book Antiqua" w:hAnsi="Book Antiqua"/>
          <w:sz w:val="24"/>
          <w:szCs w:val="24"/>
        </w:rPr>
        <w:t>recurribilidad</w:t>
      </w:r>
      <w:proofErr w:type="spellEnd"/>
      <w:r w:rsidR="00FE2ECB" w:rsidRPr="009058FA">
        <w:rPr>
          <w:rFonts w:ascii="Book Antiqua" w:hAnsi="Book Antiqua"/>
          <w:sz w:val="24"/>
          <w:szCs w:val="24"/>
        </w:rPr>
        <w:t xml:space="preserve"> de la resolución que dispusiera la aplicación del art. 19 LGS.</w:t>
      </w:r>
    </w:p>
    <w:p w14:paraId="60A4E15C" w14:textId="77777777" w:rsidR="00FE2ECB" w:rsidRDefault="00FE2ECB" w:rsidP="009058FA">
      <w:pPr>
        <w:pStyle w:val="Sinespaciado"/>
        <w:jc w:val="both"/>
        <w:rPr>
          <w:rFonts w:ascii="Book Antiqua" w:hAnsi="Book Antiqua"/>
          <w:sz w:val="24"/>
          <w:szCs w:val="24"/>
        </w:rPr>
      </w:pPr>
    </w:p>
    <w:p w14:paraId="30668115" w14:textId="77777777" w:rsidR="009058FA" w:rsidRPr="009058FA" w:rsidRDefault="00FE2ECB" w:rsidP="009058FA">
      <w:pPr>
        <w:pStyle w:val="Sinespaciado"/>
        <w:jc w:val="both"/>
        <w:rPr>
          <w:rFonts w:ascii="Book Antiqua" w:hAnsi="Book Antiqua"/>
          <w:b/>
          <w:sz w:val="24"/>
          <w:szCs w:val="24"/>
          <w:u w:val="single"/>
        </w:rPr>
      </w:pPr>
      <w:r w:rsidRPr="009058FA">
        <w:rPr>
          <w:rFonts w:ascii="Book Antiqua" w:hAnsi="Book Antiqua"/>
          <w:b/>
          <w:sz w:val="24"/>
          <w:szCs w:val="24"/>
          <w:u w:val="single"/>
        </w:rPr>
        <w:t xml:space="preserve">Algunas </w:t>
      </w:r>
      <w:r w:rsidR="009058FA" w:rsidRPr="009058FA">
        <w:rPr>
          <w:rFonts w:ascii="Book Antiqua" w:hAnsi="Book Antiqua"/>
          <w:b/>
          <w:sz w:val="24"/>
          <w:szCs w:val="24"/>
          <w:u w:val="single"/>
        </w:rPr>
        <w:t>consideraciones finales:</w:t>
      </w:r>
    </w:p>
    <w:p w14:paraId="6772C35D" w14:textId="77777777" w:rsidR="00503E48" w:rsidRDefault="009058FA" w:rsidP="009058FA">
      <w:pPr>
        <w:pStyle w:val="Sinespaciado"/>
        <w:jc w:val="both"/>
        <w:rPr>
          <w:rFonts w:ascii="Book Antiqua" w:hAnsi="Book Antiqua"/>
          <w:sz w:val="24"/>
          <w:szCs w:val="24"/>
        </w:rPr>
      </w:pPr>
      <w:r w:rsidRPr="009058FA">
        <w:rPr>
          <w:rFonts w:ascii="Book Antiqua" w:hAnsi="Book Antiqua"/>
          <w:sz w:val="24"/>
          <w:szCs w:val="24"/>
        </w:rPr>
        <w:tab/>
      </w:r>
      <w:r w:rsidRPr="009058FA">
        <w:rPr>
          <w:rFonts w:ascii="Book Antiqua" w:hAnsi="Book Antiqua"/>
          <w:sz w:val="24"/>
          <w:szCs w:val="24"/>
        </w:rPr>
        <w:tab/>
      </w:r>
      <w:r w:rsidR="00503E48" w:rsidRPr="009058FA">
        <w:rPr>
          <w:rFonts w:ascii="Book Antiqua" w:hAnsi="Book Antiqua"/>
          <w:sz w:val="24"/>
          <w:szCs w:val="24"/>
        </w:rPr>
        <w:t>Este comentario se hace para que funcionarios del Gobierno Nacional tomen conciencia</w:t>
      </w:r>
      <w:r w:rsidR="00885A00">
        <w:rPr>
          <w:rFonts w:ascii="Book Antiqua" w:hAnsi="Book Antiqua"/>
          <w:sz w:val="24"/>
          <w:szCs w:val="24"/>
        </w:rPr>
        <w:t xml:space="preserve"> de las herramientas con que cuentan en nuestra legislación para enfrentar</w:t>
      </w:r>
      <w:r w:rsidR="00503E48" w:rsidRPr="009058FA">
        <w:rPr>
          <w:rFonts w:ascii="Book Antiqua" w:hAnsi="Book Antiqua"/>
          <w:sz w:val="24"/>
          <w:szCs w:val="24"/>
        </w:rPr>
        <w:t xml:space="preserve"> </w:t>
      </w:r>
      <w:r w:rsidR="00503E48" w:rsidRPr="00885A00">
        <w:rPr>
          <w:rFonts w:ascii="Book Antiqua" w:hAnsi="Book Antiqua"/>
          <w:sz w:val="24"/>
          <w:szCs w:val="24"/>
        </w:rPr>
        <w:t>maniobras</w:t>
      </w:r>
      <w:r w:rsidR="00885A00">
        <w:rPr>
          <w:rFonts w:ascii="Book Antiqua" w:hAnsi="Book Antiqua"/>
          <w:sz w:val="24"/>
          <w:szCs w:val="24"/>
        </w:rPr>
        <w:t xml:space="preserve"> de magnitud</w:t>
      </w:r>
      <w:r w:rsidR="00503E48" w:rsidRPr="00885A00">
        <w:rPr>
          <w:rFonts w:ascii="Book Antiqua" w:hAnsi="Book Antiqua"/>
          <w:sz w:val="24"/>
          <w:szCs w:val="24"/>
        </w:rPr>
        <w:t xml:space="preserve"> en numerosas sociedades</w:t>
      </w:r>
      <w:r w:rsidR="00885A00">
        <w:rPr>
          <w:rFonts w:ascii="Book Antiqua" w:hAnsi="Book Antiqua"/>
          <w:sz w:val="24"/>
          <w:szCs w:val="24"/>
        </w:rPr>
        <w:t xml:space="preserve"> comerciales</w:t>
      </w:r>
      <w:r w:rsidR="00503E48" w:rsidRPr="00885A00">
        <w:rPr>
          <w:rFonts w:ascii="Book Antiqua" w:hAnsi="Book Antiqua"/>
          <w:sz w:val="24"/>
          <w:szCs w:val="24"/>
        </w:rPr>
        <w:t>, accionando por la nulidad absoluta de las maniobras</w:t>
      </w:r>
      <w:r w:rsidR="00684985">
        <w:rPr>
          <w:rFonts w:ascii="Book Antiqua" w:hAnsi="Book Antiqua"/>
          <w:sz w:val="24"/>
          <w:szCs w:val="24"/>
        </w:rPr>
        <w:t xml:space="preserve"> realizadas por sus administradores y accionistas,</w:t>
      </w:r>
      <w:r w:rsidR="00503E48" w:rsidRPr="00885A00">
        <w:rPr>
          <w:rFonts w:ascii="Book Antiqua" w:hAnsi="Book Antiqua"/>
          <w:sz w:val="24"/>
          <w:szCs w:val="24"/>
        </w:rPr>
        <w:t xml:space="preserve"> que</w:t>
      </w:r>
      <w:r w:rsidR="00503E48" w:rsidRPr="009058FA">
        <w:rPr>
          <w:rFonts w:ascii="Book Antiqua" w:hAnsi="Book Antiqua"/>
          <w:sz w:val="24"/>
          <w:szCs w:val="24"/>
        </w:rPr>
        <w:t xml:space="preserve"> generarán acciones de reintegro y responsabilidad en beneficio de esas sociedades y del erario público, y de la conveniencia de</w:t>
      </w:r>
      <w:r w:rsidR="00684985">
        <w:rPr>
          <w:rFonts w:ascii="Book Antiqua" w:hAnsi="Book Antiqua"/>
          <w:sz w:val="24"/>
          <w:szCs w:val="24"/>
        </w:rPr>
        <w:t>l</w:t>
      </w:r>
      <w:r w:rsidR="00503E48" w:rsidRPr="009058FA">
        <w:rPr>
          <w:rFonts w:ascii="Book Antiqua" w:hAnsi="Book Antiqua"/>
          <w:sz w:val="24"/>
          <w:szCs w:val="24"/>
        </w:rPr>
        <w:t xml:space="preserve"> análisis </w:t>
      </w:r>
      <w:r w:rsidR="00684985">
        <w:rPr>
          <w:rFonts w:ascii="Book Antiqua" w:hAnsi="Book Antiqua"/>
          <w:sz w:val="24"/>
          <w:szCs w:val="24"/>
        </w:rPr>
        <w:t>en forma</w:t>
      </w:r>
      <w:r w:rsidR="00503E48" w:rsidRPr="009058FA">
        <w:rPr>
          <w:rFonts w:ascii="Book Antiqua" w:hAnsi="Book Antiqua"/>
          <w:sz w:val="24"/>
          <w:szCs w:val="24"/>
        </w:rPr>
        <w:t xml:space="preserve"> integridad del sistema jurídico como manda el art.</w:t>
      </w:r>
      <w:r w:rsidR="008715D1">
        <w:rPr>
          <w:rFonts w:ascii="Book Antiqua" w:hAnsi="Book Antiqua"/>
          <w:sz w:val="24"/>
          <w:szCs w:val="24"/>
        </w:rPr>
        <w:t xml:space="preserve"> </w:t>
      </w:r>
      <w:r w:rsidR="00503E48" w:rsidRPr="009058FA">
        <w:rPr>
          <w:rFonts w:ascii="Book Antiqua" w:hAnsi="Book Antiqua"/>
          <w:sz w:val="24"/>
          <w:szCs w:val="24"/>
        </w:rPr>
        <w:t>2</w:t>
      </w:r>
      <w:r w:rsidR="00684985">
        <w:rPr>
          <w:rStyle w:val="Refdenotaalpie"/>
          <w:rFonts w:ascii="Book Antiqua" w:hAnsi="Book Antiqua"/>
          <w:sz w:val="24"/>
          <w:szCs w:val="24"/>
        </w:rPr>
        <w:footnoteReference w:id="47"/>
      </w:r>
      <w:r w:rsidR="00503E48" w:rsidRPr="009058FA">
        <w:rPr>
          <w:rFonts w:ascii="Book Antiqua" w:hAnsi="Book Antiqua"/>
          <w:sz w:val="24"/>
          <w:szCs w:val="24"/>
        </w:rPr>
        <w:t xml:space="preserve"> </w:t>
      </w:r>
      <w:r w:rsidR="008715D1">
        <w:rPr>
          <w:rFonts w:ascii="Book Antiqua" w:hAnsi="Book Antiqua"/>
          <w:sz w:val="24"/>
          <w:szCs w:val="24"/>
        </w:rPr>
        <w:t xml:space="preserve">del </w:t>
      </w:r>
      <w:r w:rsidR="00503E48" w:rsidRPr="009058FA">
        <w:rPr>
          <w:rFonts w:ascii="Book Antiqua" w:hAnsi="Book Antiqua"/>
          <w:sz w:val="24"/>
          <w:szCs w:val="24"/>
        </w:rPr>
        <w:t>CCC</w:t>
      </w:r>
      <w:r w:rsidR="008715D1">
        <w:rPr>
          <w:rFonts w:ascii="Book Antiqua" w:hAnsi="Book Antiqua"/>
          <w:sz w:val="24"/>
          <w:szCs w:val="24"/>
        </w:rPr>
        <w:t>N</w:t>
      </w:r>
      <w:r w:rsidR="00503E48" w:rsidRPr="009058FA">
        <w:rPr>
          <w:rFonts w:ascii="Book Antiqua" w:hAnsi="Book Antiqua"/>
          <w:sz w:val="24"/>
          <w:szCs w:val="24"/>
        </w:rPr>
        <w:t>.</w:t>
      </w:r>
    </w:p>
    <w:p w14:paraId="38BDC497" w14:textId="77777777" w:rsidR="009058FA" w:rsidRDefault="009058FA" w:rsidP="009058FA">
      <w:pPr>
        <w:pStyle w:val="Sinespaciado"/>
        <w:jc w:val="both"/>
        <w:rPr>
          <w:rFonts w:ascii="Book Antiqua" w:hAnsi="Book Antiqua"/>
          <w:sz w:val="24"/>
          <w:szCs w:val="24"/>
        </w:rPr>
      </w:pPr>
    </w:p>
    <w:p w14:paraId="632BADB8" w14:textId="77777777" w:rsidR="009058FA" w:rsidRDefault="009058FA" w:rsidP="009058FA">
      <w:pPr>
        <w:pStyle w:val="Sinespaciado"/>
        <w:jc w:val="both"/>
        <w:rPr>
          <w:rFonts w:ascii="Book Antiqua" w:hAnsi="Book Antiqua"/>
          <w:sz w:val="24"/>
          <w:szCs w:val="24"/>
        </w:rPr>
      </w:pPr>
      <w:r>
        <w:rPr>
          <w:rFonts w:ascii="Book Antiqua" w:hAnsi="Book Antiqua"/>
          <w:sz w:val="24"/>
          <w:szCs w:val="24"/>
        </w:rPr>
        <w:lastRenderedPageBreak/>
        <w:tab/>
      </w:r>
      <w:r>
        <w:rPr>
          <w:rFonts w:ascii="Book Antiqua" w:hAnsi="Book Antiqua"/>
          <w:sz w:val="24"/>
          <w:szCs w:val="24"/>
        </w:rPr>
        <w:tab/>
      </w:r>
      <w:r w:rsidR="00503E48" w:rsidRPr="009058FA">
        <w:rPr>
          <w:rFonts w:ascii="Book Antiqua" w:hAnsi="Book Antiqua"/>
          <w:sz w:val="24"/>
          <w:szCs w:val="24"/>
        </w:rPr>
        <w:t xml:space="preserve">La complejidad de las prácticas ilícitas y su conexidad entre </w:t>
      </w:r>
      <w:r w:rsidR="008715D1">
        <w:rPr>
          <w:rFonts w:ascii="Book Antiqua" w:hAnsi="Book Antiqua"/>
          <w:sz w:val="24"/>
          <w:szCs w:val="24"/>
        </w:rPr>
        <w:t>p</w:t>
      </w:r>
      <w:r w:rsidR="00503E48" w:rsidRPr="009058FA">
        <w:rPr>
          <w:rFonts w:ascii="Book Antiqua" w:hAnsi="Book Antiqua"/>
          <w:sz w:val="24"/>
          <w:szCs w:val="24"/>
        </w:rPr>
        <w:t xml:space="preserve">ersonas </w:t>
      </w:r>
      <w:r w:rsidR="008715D1">
        <w:rPr>
          <w:rFonts w:ascii="Book Antiqua" w:hAnsi="Book Antiqua"/>
          <w:sz w:val="24"/>
          <w:szCs w:val="24"/>
        </w:rPr>
        <w:t>j</w:t>
      </w:r>
      <w:r w:rsidR="00503E48" w:rsidRPr="009058FA">
        <w:rPr>
          <w:rFonts w:ascii="Book Antiqua" w:hAnsi="Book Antiqua"/>
          <w:sz w:val="24"/>
          <w:szCs w:val="24"/>
        </w:rPr>
        <w:t>urídicas, sus representantes orgánicos, socios de control, socios de buena fe y terceros, aconseja un prolijo examen de las normas dictadas y en análisis, sobre las que hemos formalizado</w:t>
      </w:r>
      <w:r w:rsidR="008715D1">
        <w:rPr>
          <w:rFonts w:ascii="Book Antiqua" w:hAnsi="Book Antiqua"/>
          <w:sz w:val="24"/>
          <w:szCs w:val="24"/>
        </w:rPr>
        <w:t xml:space="preserve"> las presentes</w:t>
      </w:r>
      <w:r w:rsidR="00503E48" w:rsidRPr="009058FA">
        <w:rPr>
          <w:rFonts w:ascii="Book Antiqua" w:hAnsi="Book Antiqua"/>
          <w:sz w:val="24"/>
          <w:szCs w:val="24"/>
        </w:rPr>
        <w:t xml:space="preserve"> reflexiones.</w:t>
      </w:r>
    </w:p>
    <w:p w14:paraId="1DB45605" w14:textId="77777777" w:rsidR="009058FA" w:rsidRDefault="009058FA" w:rsidP="009058FA">
      <w:pPr>
        <w:pStyle w:val="Sinespaciado"/>
        <w:jc w:val="both"/>
        <w:rPr>
          <w:rFonts w:ascii="Book Antiqua" w:hAnsi="Book Antiqua"/>
          <w:sz w:val="24"/>
          <w:szCs w:val="24"/>
        </w:rPr>
      </w:pPr>
    </w:p>
    <w:p w14:paraId="2A54C00E" w14:textId="77777777" w:rsidR="00FE2ECB" w:rsidRDefault="009058FA" w:rsidP="009058FA">
      <w:pPr>
        <w:pStyle w:val="Sinespaciado"/>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sidR="00FE2ECB" w:rsidRPr="009058FA">
        <w:rPr>
          <w:rFonts w:ascii="Book Antiqua" w:hAnsi="Book Antiqua"/>
          <w:sz w:val="24"/>
          <w:szCs w:val="24"/>
        </w:rPr>
        <w:t>La libertad organizativa debe ser privilegiada para propender el desarrollo de actividades productivas en nuestro país, de nuevas inversiones, que generen puestos de trabajo y recursos impositivos para atender las legítimas obligaciones del Estado.</w:t>
      </w:r>
    </w:p>
    <w:p w14:paraId="1058A272" w14:textId="77777777" w:rsidR="009058FA" w:rsidRDefault="009058FA" w:rsidP="009058FA">
      <w:pPr>
        <w:pStyle w:val="Sinespaciado"/>
        <w:jc w:val="both"/>
        <w:rPr>
          <w:rFonts w:ascii="Book Antiqua" w:hAnsi="Book Antiqua"/>
          <w:sz w:val="24"/>
          <w:szCs w:val="24"/>
        </w:rPr>
      </w:pPr>
    </w:p>
    <w:p w14:paraId="335C9C39" w14:textId="77777777" w:rsidR="00FE2ECB" w:rsidRDefault="009058FA" w:rsidP="009058FA">
      <w:pPr>
        <w:pStyle w:val="Sinespaciado"/>
        <w:jc w:val="both"/>
        <w:rPr>
          <w:rFonts w:ascii="Book Antiqua" w:hAnsi="Book Antiqua"/>
          <w:sz w:val="24"/>
          <w:szCs w:val="24"/>
        </w:rPr>
      </w:pPr>
      <w:r>
        <w:rPr>
          <w:rFonts w:ascii="Book Antiqua" w:hAnsi="Book Antiqua"/>
          <w:sz w:val="24"/>
          <w:szCs w:val="24"/>
        </w:rPr>
        <w:tab/>
      </w:r>
      <w:r>
        <w:rPr>
          <w:rFonts w:ascii="Book Antiqua" w:hAnsi="Book Antiqua"/>
          <w:sz w:val="24"/>
          <w:szCs w:val="24"/>
        </w:rPr>
        <w:tab/>
        <w:t>A</w:t>
      </w:r>
      <w:r w:rsidR="00FE2ECB" w:rsidRPr="009058FA">
        <w:rPr>
          <w:rFonts w:ascii="Book Antiqua" w:hAnsi="Book Antiqua"/>
          <w:sz w:val="24"/>
          <w:szCs w:val="24"/>
        </w:rPr>
        <w:t xml:space="preserve"> su vez, las ilicitudes deben ser sancionadas rápidamente, desalentando la actividad contraria a derecho. Quizá este sea el punto que debería concentrar el interés de los tres poderes constitucionales: el legislativo, el ejecutivo y el judicial.</w:t>
      </w:r>
    </w:p>
    <w:p w14:paraId="02E20204" w14:textId="77777777" w:rsidR="005469F9" w:rsidRDefault="005469F9" w:rsidP="009058FA">
      <w:pPr>
        <w:pStyle w:val="Sinespaciado"/>
        <w:jc w:val="both"/>
        <w:rPr>
          <w:rFonts w:ascii="Book Antiqua" w:hAnsi="Book Antiqua"/>
          <w:sz w:val="24"/>
          <w:szCs w:val="24"/>
        </w:rPr>
      </w:pPr>
    </w:p>
    <w:p w14:paraId="3373F59F" w14:textId="77777777" w:rsidR="00503E48" w:rsidRDefault="009058FA" w:rsidP="009058FA">
      <w:pPr>
        <w:pStyle w:val="Sinespaciado"/>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sidR="00FE2ECB" w:rsidRPr="009058FA">
        <w:rPr>
          <w:rFonts w:ascii="Book Antiqua" w:hAnsi="Book Antiqua"/>
          <w:sz w:val="24"/>
          <w:szCs w:val="24"/>
        </w:rPr>
        <w:t>U</w:t>
      </w:r>
      <w:r w:rsidR="00503E48" w:rsidRPr="009058FA">
        <w:rPr>
          <w:rFonts w:ascii="Book Antiqua" w:hAnsi="Book Antiqua"/>
          <w:sz w:val="24"/>
          <w:szCs w:val="24"/>
        </w:rPr>
        <w:t xml:space="preserve">na lucha efectiva contra esta forma de criminalidad no requiere la previsión de un sistema de imputación corporativa. Por el contrario, la utilización de ciertas disposiciones del Derecho Comercial vigente, junto al perfeccionamiento de algunas figuras delictivas, puede constituir un medio eficiente para enfrentar estas formas delictivas. </w:t>
      </w:r>
    </w:p>
    <w:p w14:paraId="02A2A803" w14:textId="77777777" w:rsidR="009058FA" w:rsidRDefault="009058FA" w:rsidP="009058FA">
      <w:pPr>
        <w:pStyle w:val="Sinespaciado"/>
        <w:jc w:val="both"/>
        <w:rPr>
          <w:rFonts w:ascii="Book Antiqua" w:hAnsi="Book Antiqua"/>
          <w:sz w:val="24"/>
          <w:szCs w:val="24"/>
        </w:rPr>
      </w:pPr>
    </w:p>
    <w:p w14:paraId="35143E00" w14:textId="77777777" w:rsidR="00503E48" w:rsidRDefault="009058FA" w:rsidP="009058FA">
      <w:pPr>
        <w:pStyle w:val="Sinespaciado"/>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sidR="00503E48" w:rsidRPr="009058FA">
        <w:rPr>
          <w:rFonts w:ascii="Book Antiqua" w:hAnsi="Book Antiqua"/>
          <w:sz w:val="24"/>
          <w:szCs w:val="24"/>
        </w:rPr>
        <w:t xml:space="preserve">En el orden de las figuras delictivas, de </w:t>
      </w:r>
      <w:r w:rsidR="00503E48" w:rsidRPr="00885A00">
        <w:rPr>
          <w:rFonts w:ascii="Book Antiqua" w:hAnsi="Book Antiqua"/>
          <w:i/>
          <w:sz w:val="24"/>
          <w:szCs w:val="24"/>
        </w:rPr>
        <w:t xml:space="preserve">lege </w:t>
      </w:r>
      <w:proofErr w:type="spellStart"/>
      <w:r w:rsidR="00503E48" w:rsidRPr="00885A00">
        <w:rPr>
          <w:rFonts w:ascii="Book Antiqua" w:hAnsi="Book Antiqua"/>
          <w:i/>
          <w:sz w:val="24"/>
          <w:szCs w:val="24"/>
        </w:rPr>
        <w:t>ferenda</w:t>
      </w:r>
      <w:proofErr w:type="spellEnd"/>
      <w:r w:rsidR="00503E48" w:rsidRPr="009058FA">
        <w:rPr>
          <w:rFonts w:ascii="Book Antiqua" w:hAnsi="Book Antiqua"/>
          <w:sz w:val="24"/>
          <w:szCs w:val="24"/>
        </w:rPr>
        <w:t xml:space="preserve">, la inclusión de la figura del soborno entre privados, que prevé el Anteproyecto de reforma al Código Penal, constituye un innegable avance, al cubrir una laguna de impunidad. </w:t>
      </w:r>
    </w:p>
    <w:p w14:paraId="649B67B5" w14:textId="77777777" w:rsidR="009058FA" w:rsidRDefault="009058FA" w:rsidP="009058FA">
      <w:pPr>
        <w:pStyle w:val="Sinespaciado"/>
        <w:jc w:val="both"/>
        <w:rPr>
          <w:rFonts w:ascii="Book Antiqua" w:hAnsi="Book Antiqua"/>
          <w:sz w:val="24"/>
          <w:szCs w:val="24"/>
        </w:rPr>
      </w:pPr>
    </w:p>
    <w:p w14:paraId="38E67634" w14:textId="77777777" w:rsidR="00503E48" w:rsidRDefault="009058FA" w:rsidP="009058FA">
      <w:pPr>
        <w:pStyle w:val="Sinespaciado"/>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sidR="00503E48" w:rsidRPr="009058FA">
        <w:rPr>
          <w:rFonts w:ascii="Book Antiqua" w:hAnsi="Book Antiqua"/>
          <w:sz w:val="24"/>
          <w:szCs w:val="24"/>
        </w:rPr>
        <w:t>Merece destacarse la norma sancionatoria contenida en la L</w:t>
      </w:r>
      <w:r w:rsidR="00885A00">
        <w:rPr>
          <w:rFonts w:ascii="Book Antiqua" w:hAnsi="Book Antiqua"/>
          <w:sz w:val="24"/>
          <w:szCs w:val="24"/>
        </w:rPr>
        <w:t>GS</w:t>
      </w:r>
      <w:r w:rsidR="00503E48" w:rsidRPr="009058FA">
        <w:rPr>
          <w:rFonts w:ascii="Book Antiqua" w:hAnsi="Book Antiqua"/>
          <w:sz w:val="24"/>
          <w:szCs w:val="24"/>
        </w:rPr>
        <w:t xml:space="preserve">, por cuanto permite ser declarada de oficio, asegura el derecho de defensa por su cuestionamiento apelativo, no requiere que la ilicitud sea penal, consagra la responsabilidad solidaria de administradores y socios –subsumiendo largos juicios en tal sentido-, autoriza que los socios de buena fe puedan ser excluidos de las sanciones, no afecta a terceros, y de haber remanente en la liquidación de la sociedad se produce una suerte de “extinción de dominio”. A su vez la liquidación de la sociedad con actividad ilícita no impide la transferencia de las actividades lícitas viables que </w:t>
      </w:r>
      <w:r w:rsidR="006331A4" w:rsidRPr="009058FA">
        <w:rPr>
          <w:rFonts w:ascii="Book Antiqua" w:hAnsi="Book Antiqua"/>
          <w:sz w:val="24"/>
          <w:szCs w:val="24"/>
        </w:rPr>
        <w:t>desenvolviese</w:t>
      </w:r>
      <w:r w:rsidR="00503E48" w:rsidRPr="009058FA">
        <w:rPr>
          <w:rFonts w:ascii="Book Antiqua" w:hAnsi="Book Antiqua"/>
          <w:sz w:val="24"/>
          <w:szCs w:val="24"/>
        </w:rPr>
        <w:t>. Muchas causas que se han desarrollado o desarrollan en nuestro país –o en el mundo- encontrarían buen marco basado en la justicia, equidad y buena fe, en la aplicación de la referida norma.</w:t>
      </w:r>
    </w:p>
    <w:p w14:paraId="7C516E7F" w14:textId="77777777" w:rsidR="009058FA" w:rsidRDefault="009058FA" w:rsidP="009058FA">
      <w:pPr>
        <w:pStyle w:val="Sinespaciado"/>
        <w:jc w:val="both"/>
        <w:rPr>
          <w:rFonts w:ascii="Book Antiqua" w:hAnsi="Book Antiqua"/>
          <w:sz w:val="24"/>
          <w:szCs w:val="24"/>
        </w:rPr>
      </w:pPr>
    </w:p>
    <w:p w14:paraId="5B08F486" w14:textId="77777777" w:rsidR="00EE55E0" w:rsidRDefault="009058FA" w:rsidP="009058FA">
      <w:pPr>
        <w:pStyle w:val="Sinespaciado"/>
        <w:jc w:val="both"/>
        <w:rPr>
          <w:rFonts w:ascii="Book Antiqua" w:hAnsi="Book Antiqua"/>
          <w:bCs/>
          <w:sz w:val="24"/>
          <w:szCs w:val="24"/>
        </w:rPr>
      </w:pPr>
      <w:r>
        <w:rPr>
          <w:rFonts w:ascii="Book Antiqua" w:hAnsi="Book Antiqua"/>
          <w:sz w:val="24"/>
          <w:szCs w:val="24"/>
        </w:rPr>
        <w:tab/>
      </w:r>
      <w:r>
        <w:rPr>
          <w:rFonts w:ascii="Book Antiqua" w:hAnsi="Book Antiqua"/>
          <w:sz w:val="24"/>
          <w:szCs w:val="24"/>
        </w:rPr>
        <w:tab/>
      </w:r>
      <w:r w:rsidR="00FE2ECB" w:rsidRPr="009058FA">
        <w:rPr>
          <w:rFonts w:ascii="Book Antiqua" w:hAnsi="Book Antiqua"/>
          <w:bCs/>
          <w:sz w:val="24"/>
          <w:szCs w:val="24"/>
        </w:rPr>
        <w:t xml:space="preserve">Nos debemos imperiosamente asegurar </w:t>
      </w:r>
      <w:r w:rsidR="00EE55E0" w:rsidRPr="009058FA">
        <w:rPr>
          <w:rFonts w:ascii="Book Antiqua" w:hAnsi="Book Antiqua"/>
          <w:bCs/>
          <w:sz w:val="24"/>
          <w:szCs w:val="24"/>
        </w:rPr>
        <w:t>que el sistema judicial pueda actuar eficiente y oficiosamente para restablecer el sistema jurídico y reparar los daños resarcibles ante actividades ilícitas</w:t>
      </w:r>
      <w:r w:rsidR="00FE2ECB" w:rsidRPr="009058FA">
        <w:rPr>
          <w:rFonts w:ascii="Book Antiqua" w:hAnsi="Book Antiqua"/>
          <w:bCs/>
          <w:sz w:val="24"/>
          <w:szCs w:val="24"/>
        </w:rPr>
        <w:t>.</w:t>
      </w:r>
    </w:p>
    <w:p w14:paraId="01999239" w14:textId="77777777" w:rsidR="009058FA" w:rsidRDefault="009058FA" w:rsidP="009058FA">
      <w:pPr>
        <w:pStyle w:val="Sinespaciado"/>
        <w:jc w:val="both"/>
        <w:rPr>
          <w:rFonts w:ascii="Book Antiqua" w:hAnsi="Book Antiqua"/>
          <w:bCs/>
          <w:sz w:val="24"/>
          <w:szCs w:val="24"/>
        </w:rPr>
      </w:pPr>
    </w:p>
    <w:p w14:paraId="7B8B4A81" w14:textId="77777777" w:rsidR="00EE55E0" w:rsidRPr="009058FA" w:rsidRDefault="009058FA" w:rsidP="009058FA">
      <w:pPr>
        <w:pStyle w:val="Sinespaciado"/>
        <w:jc w:val="both"/>
        <w:rPr>
          <w:rFonts w:ascii="Book Antiqua" w:hAnsi="Book Antiqua"/>
          <w:bCs/>
          <w:sz w:val="24"/>
          <w:szCs w:val="24"/>
        </w:rPr>
      </w:pPr>
      <w:r>
        <w:rPr>
          <w:rFonts w:ascii="Book Antiqua" w:hAnsi="Book Antiqua"/>
          <w:bCs/>
          <w:sz w:val="24"/>
          <w:szCs w:val="24"/>
        </w:rPr>
        <w:tab/>
      </w:r>
      <w:r>
        <w:rPr>
          <w:rFonts w:ascii="Book Antiqua" w:hAnsi="Book Antiqua"/>
          <w:bCs/>
          <w:sz w:val="24"/>
          <w:szCs w:val="24"/>
        </w:rPr>
        <w:tab/>
      </w:r>
      <w:r w:rsidR="00FE2ECB" w:rsidRPr="009058FA">
        <w:rPr>
          <w:rFonts w:ascii="Book Antiqua" w:hAnsi="Book Antiqua"/>
          <w:bCs/>
          <w:sz w:val="24"/>
          <w:szCs w:val="24"/>
        </w:rPr>
        <w:t>E</w:t>
      </w:r>
      <w:r w:rsidR="00EE55E0" w:rsidRPr="009058FA">
        <w:rPr>
          <w:rFonts w:ascii="Book Antiqua" w:hAnsi="Book Antiqua"/>
          <w:bCs/>
          <w:sz w:val="24"/>
          <w:szCs w:val="24"/>
        </w:rPr>
        <w:t>n definitiva, sólo nos guía una absoluta vocación por la plena vigencia de un orden jurídico integral</w:t>
      </w:r>
      <w:r w:rsidR="008000C2" w:rsidRPr="009058FA">
        <w:rPr>
          <w:rFonts w:ascii="Book Antiqua" w:hAnsi="Book Antiqua"/>
          <w:bCs/>
          <w:sz w:val="24"/>
          <w:szCs w:val="24"/>
        </w:rPr>
        <w:t xml:space="preserve"> </w:t>
      </w:r>
      <w:r w:rsidR="00EE55E0" w:rsidRPr="009058FA">
        <w:rPr>
          <w:rFonts w:ascii="Book Antiqua" w:hAnsi="Book Antiqua"/>
          <w:bCs/>
          <w:sz w:val="24"/>
          <w:szCs w:val="24"/>
        </w:rPr>
        <w:t xml:space="preserve">en nuestro país, donde </w:t>
      </w:r>
      <w:r w:rsidR="008000C2" w:rsidRPr="009058FA">
        <w:rPr>
          <w:rFonts w:ascii="Book Antiqua" w:hAnsi="Book Antiqua"/>
          <w:bCs/>
          <w:sz w:val="24"/>
          <w:szCs w:val="24"/>
        </w:rPr>
        <w:t xml:space="preserve">toda </w:t>
      </w:r>
      <w:r w:rsidR="00EE55E0" w:rsidRPr="009058FA">
        <w:rPr>
          <w:rFonts w:ascii="Book Antiqua" w:hAnsi="Book Antiqua"/>
          <w:bCs/>
          <w:sz w:val="24"/>
          <w:szCs w:val="24"/>
        </w:rPr>
        <w:t xml:space="preserve">actuación </w:t>
      </w:r>
      <w:r w:rsidR="008000C2" w:rsidRPr="009058FA">
        <w:rPr>
          <w:rFonts w:ascii="Book Antiqua" w:hAnsi="Book Antiqua"/>
          <w:bCs/>
          <w:sz w:val="24"/>
          <w:szCs w:val="24"/>
        </w:rPr>
        <w:t xml:space="preserve">de sociedades </w:t>
      </w:r>
      <w:r w:rsidR="00EE55E0" w:rsidRPr="009058FA">
        <w:rPr>
          <w:rFonts w:ascii="Book Antiqua" w:hAnsi="Book Antiqua"/>
          <w:bCs/>
          <w:sz w:val="24"/>
          <w:szCs w:val="24"/>
        </w:rPr>
        <w:t>se encuentre compelida a dar estricto cumplimiento a la normativa v</w:t>
      </w:r>
      <w:r w:rsidR="008000C2" w:rsidRPr="009058FA">
        <w:rPr>
          <w:rFonts w:ascii="Book Antiqua" w:hAnsi="Book Antiqua"/>
          <w:bCs/>
          <w:sz w:val="24"/>
          <w:szCs w:val="24"/>
        </w:rPr>
        <w:t>igente o en caso contrario sufrir</w:t>
      </w:r>
      <w:r w:rsidR="00EE55E0" w:rsidRPr="009058FA">
        <w:rPr>
          <w:rFonts w:ascii="Book Antiqua" w:hAnsi="Book Antiqua"/>
          <w:bCs/>
          <w:sz w:val="24"/>
          <w:szCs w:val="24"/>
        </w:rPr>
        <w:t xml:space="preserve"> la</w:t>
      </w:r>
      <w:r w:rsidR="008000C2" w:rsidRPr="009058FA">
        <w:rPr>
          <w:rFonts w:ascii="Book Antiqua" w:hAnsi="Book Antiqua"/>
          <w:bCs/>
          <w:sz w:val="24"/>
          <w:szCs w:val="24"/>
        </w:rPr>
        <w:t>s</w:t>
      </w:r>
      <w:r w:rsidR="00EE55E0" w:rsidRPr="009058FA">
        <w:rPr>
          <w:rFonts w:ascii="Book Antiqua" w:hAnsi="Book Antiqua"/>
          <w:bCs/>
          <w:sz w:val="24"/>
          <w:szCs w:val="24"/>
        </w:rPr>
        <w:t xml:space="preserve"> consecuencia</w:t>
      </w:r>
      <w:r w:rsidR="008000C2" w:rsidRPr="009058FA">
        <w:rPr>
          <w:rFonts w:ascii="Book Antiqua" w:hAnsi="Book Antiqua"/>
          <w:bCs/>
          <w:sz w:val="24"/>
          <w:szCs w:val="24"/>
        </w:rPr>
        <w:t>s</w:t>
      </w:r>
      <w:r w:rsidR="00EE55E0" w:rsidRPr="009058FA">
        <w:rPr>
          <w:rFonts w:ascii="Book Antiqua" w:hAnsi="Book Antiqua"/>
          <w:bCs/>
          <w:sz w:val="24"/>
          <w:szCs w:val="24"/>
        </w:rPr>
        <w:t xml:space="preserve"> que correspondan, todo ello de cara a una mayor seguridad jurídica integral.</w:t>
      </w:r>
      <w:r w:rsidR="00FE2ECB" w:rsidRPr="009058FA">
        <w:rPr>
          <w:rFonts w:ascii="Book Antiqua" w:hAnsi="Book Antiqua"/>
          <w:bCs/>
          <w:sz w:val="24"/>
          <w:szCs w:val="24"/>
        </w:rPr>
        <w:t xml:space="preserve"> Objetivo que no se satisface </w:t>
      </w:r>
      <w:r w:rsidR="00FE2ECB" w:rsidRPr="009058FA">
        <w:rPr>
          <w:rFonts w:ascii="Book Antiqua" w:hAnsi="Book Antiqua"/>
          <w:bCs/>
          <w:sz w:val="24"/>
          <w:szCs w:val="24"/>
        </w:rPr>
        <w:lastRenderedPageBreak/>
        <w:t>castigando</w:t>
      </w:r>
      <w:r w:rsidR="00885A00">
        <w:rPr>
          <w:rFonts w:ascii="Book Antiqua" w:hAnsi="Book Antiqua"/>
          <w:bCs/>
          <w:sz w:val="24"/>
          <w:szCs w:val="24"/>
        </w:rPr>
        <w:t xml:space="preserve"> o persiguiendo</w:t>
      </w:r>
      <w:r w:rsidR="00FE2ECB" w:rsidRPr="009058FA">
        <w:rPr>
          <w:rFonts w:ascii="Book Antiqua" w:hAnsi="Book Antiqua"/>
          <w:bCs/>
          <w:sz w:val="24"/>
          <w:szCs w:val="24"/>
        </w:rPr>
        <w:t xml:space="preserve"> tipos societarios</w:t>
      </w:r>
      <w:r w:rsidR="00885A00">
        <w:rPr>
          <w:rFonts w:ascii="Book Antiqua" w:hAnsi="Book Antiqua"/>
          <w:bCs/>
          <w:sz w:val="24"/>
          <w:szCs w:val="24"/>
        </w:rPr>
        <w:t xml:space="preserve"> (</w:t>
      </w:r>
      <w:r w:rsidR="00885A00" w:rsidRPr="00885A00">
        <w:rPr>
          <w:rFonts w:ascii="Book Antiqua" w:hAnsi="Book Antiqua"/>
          <w:bCs/>
          <w:i/>
          <w:sz w:val="24"/>
          <w:szCs w:val="24"/>
        </w:rPr>
        <w:t>per se</w:t>
      </w:r>
      <w:r w:rsidR="00885A00">
        <w:rPr>
          <w:rFonts w:ascii="Book Antiqua" w:hAnsi="Book Antiqua"/>
          <w:bCs/>
          <w:sz w:val="24"/>
          <w:szCs w:val="24"/>
        </w:rPr>
        <w:t>)</w:t>
      </w:r>
      <w:r w:rsidR="00FE2ECB" w:rsidRPr="009058FA">
        <w:rPr>
          <w:rFonts w:ascii="Book Antiqua" w:hAnsi="Book Antiqua"/>
          <w:bCs/>
          <w:sz w:val="24"/>
          <w:szCs w:val="24"/>
        </w:rPr>
        <w:t>, sino la actividad ilegal que pueda desarrollar cualquier tipo de sociedad.</w:t>
      </w:r>
    </w:p>
    <w:sectPr w:rsidR="00EE55E0" w:rsidRPr="009058FA" w:rsidSect="009B6F56">
      <w:headerReference w:type="default" r:id="rId8"/>
      <w:footerReference w:type="default" r:id="rId9"/>
      <w:pgSz w:w="11907" w:h="16840" w:code="9"/>
      <w:pgMar w:top="1418" w:right="1134"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037D1" w14:textId="77777777" w:rsidR="00693854" w:rsidRDefault="00693854" w:rsidP="00254537">
      <w:pPr>
        <w:spacing w:after="0" w:line="240" w:lineRule="auto"/>
      </w:pPr>
      <w:r>
        <w:separator/>
      </w:r>
    </w:p>
  </w:endnote>
  <w:endnote w:type="continuationSeparator" w:id="0">
    <w:p w14:paraId="335B2F8F" w14:textId="77777777" w:rsidR="00693854" w:rsidRDefault="00693854" w:rsidP="00254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CB5C0" w14:textId="77777777" w:rsidR="008579E5" w:rsidRDefault="008579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079A0" w14:textId="77777777" w:rsidR="00693854" w:rsidRDefault="00693854" w:rsidP="00254537">
      <w:pPr>
        <w:spacing w:after="0" w:line="240" w:lineRule="auto"/>
      </w:pPr>
      <w:r>
        <w:separator/>
      </w:r>
    </w:p>
  </w:footnote>
  <w:footnote w:type="continuationSeparator" w:id="0">
    <w:p w14:paraId="3D4055EB" w14:textId="77777777" w:rsidR="00693854" w:rsidRDefault="00693854" w:rsidP="00254537">
      <w:pPr>
        <w:spacing w:after="0" w:line="240" w:lineRule="auto"/>
      </w:pPr>
      <w:r>
        <w:continuationSeparator/>
      </w:r>
    </w:p>
  </w:footnote>
  <w:footnote w:id="1">
    <w:p w14:paraId="12470A3F" w14:textId="77777777" w:rsidR="00AB6C08" w:rsidRPr="00DC6CD5" w:rsidRDefault="00AB6C08" w:rsidP="00B20C82">
      <w:pPr>
        <w:pStyle w:val="NormalWeb"/>
        <w:jc w:val="both"/>
        <w:rPr>
          <w:rFonts w:ascii="Book Antiqua" w:hAnsi="Book Antiqua"/>
          <w:sz w:val="20"/>
          <w:szCs w:val="20"/>
          <w:lang w:val="es-AR"/>
        </w:rPr>
      </w:pPr>
      <w:r w:rsidRPr="00DC6CD5">
        <w:rPr>
          <w:rStyle w:val="Refdenotaalpie"/>
          <w:rFonts w:ascii="Book Antiqua" w:hAnsi="Book Antiqua"/>
          <w:sz w:val="20"/>
          <w:szCs w:val="20"/>
        </w:rPr>
        <w:footnoteRef/>
      </w:r>
      <w:r w:rsidRPr="00DC6CD5">
        <w:rPr>
          <w:rFonts w:ascii="Book Antiqua" w:hAnsi="Book Antiqua"/>
          <w:sz w:val="20"/>
          <w:szCs w:val="20"/>
        </w:rPr>
        <w:t xml:space="preserve"> Antes, sobre este tema, lo hicimos en </w:t>
      </w:r>
      <w:r w:rsidR="00E851C9" w:rsidRPr="00DC6CD5">
        <w:rPr>
          <w:rFonts w:ascii="Book Antiqua" w:hAnsi="Book Antiqua"/>
          <w:sz w:val="20"/>
          <w:szCs w:val="20"/>
        </w:rPr>
        <w:t xml:space="preserve">Camerini-Richard </w:t>
      </w:r>
      <w:r w:rsidR="00E851C9" w:rsidRPr="00DC6CD5">
        <w:rPr>
          <w:rFonts w:ascii="Book Antiqua" w:hAnsi="Book Antiqua"/>
          <w:sz w:val="20"/>
          <w:szCs w:val="20"/>
          <w:u w:val="single"/>
        </w:rPr>
        <w:t>“El caso CURATOLA y su relación con las sociedades de objeto lícito, con actividad ilícita”, p</w:t>
      </w:r>
      <w:r w:rsidR="00E851C9" w:rsidRPr="00DC6CD5">
        <w:rPr>
          <w:rFonts w:ascii="Book Antiqua" w:hAnsi="Book Antiqua"/>
          <w:i/>
          <w:sz w:val="20"/>
          <w:szCs w:val="20"/>
        </w:rPr>
        <w:t>ublicado</w:t>
      </w:r>
      <w:r w:rsidR="00E851C9" w:rsidRPr="00DC6CD5">
        <w:rPr>
          <w:rFonts w:ascii="Book Antiqua" w:hAnsi="Book Antiqua"/>
          <w:sz w:val="20"/>
          <w:szCs w:val="20"/>
        </w:rPr>
        <w:t xml:space="preserve"> en RDCO pág. 701, (tomo B Doctrina) año 42, tomo 2009 B, Ed. Abeledo Perrot, Buenos Aires 2009.</w:t>
      </w:r>
    </w:p>
  </w:footnote>
  <w:footnote w:id="2">
    <w:p w14:paraId="4A60D499" w14:textId="77777777" w:rsidR="00435EA4" w:rsidRPr="00DC6CD5" w:rsidRDefault="00435EA4" w:rsidP="00B20C82">
      <w:pPr>
        <w:pStyle w:val="Textonotapie"/>
        <w:jc w:val="both"/>
        <w:rPr>
          <w:rFonts w:ascii="Book Antiqua" w:hAnsi="Book Antiqua" w:cs="Times New Roman"/>
        </w:rPr>
      </w:pPr>
      <w:r w:rsidRPr="00DC6CD5">
        <w:rPr>
          <w:rStyle w:val="Refdenotaalpie"/>
          <w:rFonts w:ascii="Book Antiqua" w:hAnsi="Book Antiqua" w:cs="Times New Roman"/>
        </w:rPr>
        <w:footnoteRef/>
      </w:r>
      <w:r w:rsidRPr="00DC6CD5">
        <w:rPr>
          <w:rFonts w:ascii="Book Antiqua" w:hAnsi="Book Antiqua" w:cs="Times New Roman"/>
        </w:rPr>
        <w:t xml:space="preserve"> El término emprendimiento para la Real Academia Española (RAE) supone “acometer y comenzar una obra, un negocio, un empeño, especialmente si encierran dificultad o peligro.</w:t>
      </w:r>
    </w:p>
  </w:footnote>
  <w:footnote w:id="3">
    <w:p w14:paraId="7FC8D6E2" w14:textId="77777777" w:rsidR="00435EA4" w:rsidRPr="00DC6CD5" w:rsidRDefault="00435EA4" w:rsidP="00B20C82">
      <w:pPr>
        <w:pStyle w:val="Textonotapie"/>
        <w:jc w:val="both"/>
        <w:rPr>
          <w:rFonts w:ascii="Book Antiqua" w:hAnsi="Book Antiqua" w:cs="Times New Roman"/>
        </w:rPr>
      </w:pPr>
      <w:r w:rsidRPr="00DC6CD5">
        <w:rPr>
          <w:rStyle w:val="Refdenotaalpie"/>
          <w:rFonts w:ascii="Book Antiqua" w:hAnsi="Book Antiqua" w:cs="Times New Roman"/>
        </w:rPr>
        <w:footnoteRef/>
      </w:r>
      <w:r w:rsidR="00AB6C08" w:rsidRPr="00DC6CD5">
        <w:rPr>
          <w:rFonts w:ascii="Book Antiqua" w:hAnsi="Book Antiqua" w:cs="Times New Roman"/>
        </w:rPr>
        <w:t xml:space="preserve"> </w:t>
      </w:r>
      <w:r w:rsidRPr="00DC6CD5">
        <w:rPr>
          <w:rFonts w:ascii="Book Antiqua" w:hAnsi="Book Antiqua" w:cs="Times New Roman"/>
        </w:rPr>
        <w:t>Eduardo Barreira Delfino y Marcelo A. Camerini, “Financiación para emprendedores y sociedades por acciones simplificadas (SAS) –Análisis integral del sistema. Ley 27.349-“, Ed. Ad-Hoc., año 2018.</w:t>
      </w:r>
    </w:p>
  </w:footnote>
  <w:footnote w:id="4">
    <w:p w14:paraId="56E88C1E" w14:textId="77777777" w:rsidR="00435EA4" w:rsidRPr="00DC6CD5" w:rsidRDefault="00435EA4" w:rsidP="00254537">
      <w:pPr>
        <w:pStyle w:val="Textonotapie"/>
        <w:jc w:val="both"/>
        <w:rPr>
          <w:rFonts w:ascii="Book Antiqua" w:hAnsi="Book Antiqua" w:cs="Times New Roman"/>
        </w:rPr>
      </w:pPr>
      <w:r w:rsidRPr="00DC6CD5">
        <w:rPr>
          <w:rStyle w:val="Refdenotaalpie"/>
          <w:rFonts w:ascii="Book Antiqua" w:hAnsi="Book Antiqua" w:cs="Times New Roman"/>
        </w:rPr>
        <w:footnoteRef/>
      </w:r>
      <w:r w:rsidRPr="00DC6CD5">
        <w:rPr>
          <w:rFonts w:ascii="Book Antiqua" w:hAnsi="Book Antiqua" w:cs="Times New Roman"/>
        </w:rPr>
        <w:t xml:space="preserve"> Santiago García Echeverría, “Paro juvenil: sociedad y economía claves para su respuesta. Documentos de trabajo Nº 351, Universidad de Alcalá. Instituto de Dirección y Organización de Empresas (IDOE), Alcalá, España, año 2013, pág. 6.</w:t>
      </w:r>
    </w:p>
  </w:footnote>
  <w:footnote w:id="5">
    <w:p w14:paraId="32544A05" w14:textId="77777777" w:rsidR="00435EA4" w:rsidRPr="00DC6CD5" w:rsidRDefault="00435EA4" w:rsidP="00254537">
      <w:pPr>
        <w:pStyle w:val="Textonotapie"/>
        <w:jc w:val="both"/>
        <w:rPr>
          <w:rFonts w:ascii="Book Antiqua" w:hAnsi="Book Antiqua" w:cs="Times New Roman"/>
        </w:rPr>
      </w:pPr>
      <w:r w:rsidRPr="00DC6CD5">
        <w:rPr>
          <w:rStyle w:val="Refdenotaalpie"/>
          <w:rFonts w:ascii="Book Antiqua" w:hAnsi="Book Antiqua" w:cs="Times New Roman"/>
        </w:rPr>
        <w:footnoteRef/>
      </w:r>
      <w:r w:rsidRPr="00DC6CD5">
        <w:rPr>
          <w:rFonts w:ascii="Book Antiqua" w:hAnsi="Book Antiqua" w:cs="Times New Roman"/>
        </w:rPr>
        <w:t xml:space="preserve"> Pilar Ortiz García y Ana María Millán Jiménez, “Emprendedores y empresas: la construcción social del emprendedor”, </w:t>
      </w:r>
      <w:proofErr w:type="spellStart"/>
      <w:r w:rsidRPr="00DC6CD5">
        <w:rPr>
          <w:rFonts w:ascii="Book Antiqua" w:hAnsi="Book Antiqua" w:cs="Times New Roman"/>
        </w:rPr>
        <w:t>Lan</w:t>
      </w:r>
      <w:proofErr w:type="spellEnd"/>
      <w:r w:rsidRPr="00DC6CD5">
        <w:rPr>
          <w:rFonts w:ascii="Book Antiqua" w:hAnsi="Book Antiqua" w:cs="Times New Roman"/>
        </w:rPr>
        <w:t xml:space="preserve"> </w:t>
      </w:r>
      <w:proofErr w:type="spellStart"/>
      <w:r w:rsidRPr="00DC6CD5">
        <w:rPr>
          <w:rFonts w:ascii="Book Antiqua" w:hAnsi="Book Antiqua" w:cs="Times New Roman"/>
        </w:rPr>
        <w:t>harremanak</w:t>
      </w:r>
      <w:proofErr w:type="spellEnd"/>
      <w:r w:rsidRPr="00DC6CD5">
        <w:rPr>
          <w:rFonts w:ascii="Book Antiqua" w:hAnsi="Book Antiqua" w:cs="Times New Roman"/>
        </w:rPr>
        <w:t>: Revista de relaciones laborales, Nº 24, año 2011, pág. 227.</w:t>
      </w:r>
    </w:p>
  </w:footnote>
  <w:footnote w:id="6">
    <w:p w14:paraId="66A8639A" w14:textId="77777777" w:rsidR="00435EA4" w:rsidRPr="00DC6CD5" w:rsidRDefault="00435EA4" w:rsidP="00DC6CD5">
      <w:pPr>
        <w:pStyle w:val="Textonotapie"/>
        <w:jc w:val="both"/>
        <w:rPr>
          <w:rFonts w:ascii="Book Antiqua" w:hAnsi="Book Antiqua" w:cs="Times New Roman"/>
        </w:rPr>
      </w:pPr>
      <w:r w:rsidRPr="00DC6CD5">
        <w:rPr>
          <w:rStyle w:val="Refdenotaalpie"/>
          <w:rFonts w:ascii="Book Antiqua" w:hAnsi="Book Antiqua" w:cs="Times New Roman"/>
        </w:rPr>
        <w:footnoteRef/>
      </w:r>
      <w:r w:rsidR="00AB6C08" w:rsidRPr="00DC6CD5">
        <w:rPr>
          <w:rFonts w:ascii="Book Antiqua" w:hAnsi="Book Antiqua" w:cs="Times New Roman"/>
        </w:rPr>
        <w:t xml:space="preserve"> </w:t>
      </w:r>
      <w:r w:rsidRPr="00DC6CD5">
        <w:rPr>
          <w:rFonts w:ascii="Book Antiqua" w:hAnsi="Book Antiqua" w:cs="Times New Roman"/>
        </w:rPr>
        <w:t>Rodrigo Varela, “Innovación empresarial: arte y ciencia en la creación de empresas”, Prentice Hall, Bogotá, año 2001, pág. 35.</w:t>
      </w:r>
    </w:p>
  </w:footnote>
  <w:footnote w:id="7">
    <w:p w14:paraId="6501F737" w14:textId="77777777" w:rsidR="00435EA4" w:rsidRPr="00DC6CD5" w:rsidRDefault="00435EA4" w:rsidP="00DC6CD5">
      <w:pPr>
        <w:pStyle w:val="Textonotapie"/>
        <w:jc w:val="both"/>
        <w:rPr>
          <w:rFonts w:ascii="Book Antiqua" w:hAnsi="Book Antiqua" w:cs="Times New Roman"/>
        </w:rPr>
      </w:pPr>
      <w:r w:rsidRPr="00DC6CD5">
        <w:rPr>
          <w:rStyle w:val="Refdenotaalpie"/>
          <w:rFonts w:ascii="Book Antiqua" w:hAnsi="Book Antiqua" w:cs="Times New Roman"/>
        </w:rPr>
        <w:footnoteRef/>
      </w:r>
      <w:r w:rsidRPr="00DC6CD5">
        <w:rPr>
          <w:rFonts w:ascii="Book Antiqua" w:hAnsi="Book Antiqua" w:cs="Times New Roman"/>
        </w:rPr>
        <w:t xml:space="preserve"> Rodrigo Varela, obra cit. pág. 35.</w:t>
      </w:r>
    </w:p>
  </w:footnote>
  <w:footnote w:id="8">
    <w:p w14:paraId="1775E4E1" w14:textId="77777777" w:rsidR="00435EA4" w:rsidRPr="00DC6CD5" w:rsidRDefault="00435EA4" w:rsidP="00DC6CD5">
      <w:pPr>
        <w:pStyle w:val="Textonotapie"/>
        <w:jc w:val="both"/>
        <w:rPr>
          <w:rFonts w:ascii="Book Antiqua" w:hAnsi="Book Antiqua" w:cs="Times New Roman"/>
        </w:rPr>
      </w:pPr>
      <w:r w:rsidRPr="00DC6CD5">
        <w:rPr>
          <w:rStyle w:val="Refdenotaalpie"/>
          <w:rFonts w:ascii="Book Antiqua" w:hAnsi="Book Antiqua" w:cs="Times New Roman"/>
        </w:rPr>
        <w:footnoteRef/>
      </w:r>
      <w:r w:rsidRPr="00DC6CD5">
        <w:rPr>
          <w:rFonts w:ascii="Book Antiqua" w:hAnsi="Book Antiqua" w:cs="Times New Roman"/>
        </w:rPr>
        <w:t xml:space="preserve"> Joseph Stiglitz, “La económica del sector público”, Ed. Antoni Bosch, Barcelona, pág. 12.</w:t>
      </w:r>
    </w:p>
  </w:footnote>
  <w:footnote w:id="9">
    <w:p w14:paraId="20DA54CC" w14:textId="77777777" w:rsidR="00A952BF" w:rsidRPr="00DC6CD5" w:rsidRDefault="00A952BF" w:rsidP="00DC6CD5">
      <w:pPr>
        <w:pStyle w:val="Textonotapie"/>
        <w:jc w:val="both"/>
        <w:rPr>
          <w:rFonts w:ascii="Book Antiqua" w:hAnsi="Book Antiqua"/>
        </w:rPr>
      </w:pPr>
      <w:r w:rsidRPr="00DC6CD5">
        <w:rPr>
          <w:rStyle w:val="Refdenotaalpie"/>
          <w:rFonts w:ascii="Book Antiqua" w:hAnsi="Book Antiqua"/>
        </w:rPr>
        <w:footnoteRef/>
      </w:r>
      <w:r w:rsidRPr="00DC6CD5">
        <w:rPr>
          <w:rFonts w:ascii="Book Antiqua" w:hAnsi="Book Antiqua"/>
        </w:rPr>
        <w:t xml:space="preserve"> Siempre nos preocupó el riesgo de responsabilidad de Directores y Síndicos de las Sociedades con participación estatal mayoritaria sobre la cobertura del déficit operativo, y la congruencia de la información que debe contener la Memoria sobre la viabilidad del ejercicio inmediato.</w:t>
      </w:r>
    </w:p>
  </w:footnote>
  <w:footnote w:id="10">
    <w:p w14:paraId="72F3CD67" w14:textId="77777777" w:rsidR="00435EA4" w:rsidRPr="00DC6CD5" w:rsidRDefault="00435EA4" w:rsidP="00DC6CD5">
      <w:pPr>
        <w:pStyle w:val="Textonotapie"/>
        <w:jc w:val="both"/>
        <w:rPr>
          <w:rFonts w:ascii="Book Antiqua" w:hAnsi="Book Antiqua" w:cs="Times New Roman"/>
        </w:rPr>
      </w:pPr>
      <w:r w:rsidRPr="00DC6CD5">
        <w:rPr>
          <w:rStyle w:val="Refdenotaalpie"/>
          <w:rFonts w:ascii="Book Antiqua" w:hAnsi="Book Antiqua" w:cs="Times New Roman"/>
        </w:rPr>
        <w:footnoteRef/>
      </w:r>
      <w:r w:rsidRPr="00DC6CD5">
        <w:rPr>
          <w:rFonts w:ascii="Book Antiqua" w:hAnsi="Book Antiqua" w:cs="Times New Roman"/>
        </w:rPr>
        <w:t xml:space="preserve"> NARVÁEZ GARCÍA, José Ignacio, NARVÁEZ BONNET, Jorge Eduardo, y NARVÁEZ BONNET, Olga Stella. Derecho de la empresa. Primera Edición. Bogotá, D.C.: Legis, 2008, p. 83-100.</w:t>
      </w:r>
    </w:p>
  </w:footnote>
  <w:footnote w:id="11">
    <w:p w14:paraId="0E1BEA92" w14:textId="77777777" w:rsidR="00AB6C08" w:rsidRPr="00DC6CD5" w:rsidRDefault="00AB6C08" w:rsidP="00DC6CD5">
      <w:pPr>
        <w:pStyle w:val="Textonotapie"/>
        <w:jc w:val="both"/>
        <w:rPr>
          <w:rFonts w:ascii="Book Antiqua" w:hAnsi="Book Antiqua" w:cs="Times New Roman"/>
          <w:sz w:val="18"/>
          <w:szCs w:val="18"/>
          <w:lang w:val="es-MX"/>
        </w:rPr>
      </w:pPr>
      <w:r w:rsidRPr="00DC6CD5">
        <w:rPr>
          <w:rStyle w:val="Refdenotaalpie"/>
          <w:rFonts w:ascii="Book Antiqua" w:hAnsi="Book Antiqua" w:cs="Times New Roman"/>
          <w:sz w:val="18"/>
          <w:szCs w:val="18"/>
        </w:rPr>
        <w:footnoteRef/>
      </w:r>
      <w:r w:rsidRPr="00DC6CD5">
        <w:rPr>
          <w:rFonts w:ascii="Book Antiqua" w:hAnsi="Book Antiqua" w:cs="Times New Roman"/>
          <w:sz w:val="18"/>
          <w:szCs w:val="18"/>
        </w:rPr>
        <w:t xml:space="preserve"> </w:t>
      </w:r>
      <w:r w:rsidRPr="00DC6CD5">
        <w:rPr>
          <w:rFonts w:ascii="Book Antiqua" w:hAnsi="Book Antiqua" w:cs="Times New Roman"/>
          <w:sz w:val="18"/>
          <w:szCs w:val="18"/>
          <w:lang w:val="es-MX"/>
        </w:rPr>
        <w:t>En cuanto no genere daño a  sabiendas.</w:t>
      </w:r>
    </w:p>
  </w:footnote>
  <w:footnote w:id="12">
    <w:p w14:paraId="6002AA25" w14:textId="77777777" w:rsidR="00435EA4" w:rsidRPr="00DC6CD5" w:rsidRDefault="00435EA4" w:rsidP="00DC6CD5">
      <w:pPr>
        <w:pStyle w:val="Textonotapie"/>
        <w:jc w:val="both"/>
        <w:rPr>
          <w:rFonts w:ascii="Book Antiqua" w:hAnsi="Book Antiqua" w:cs="Times New Roman"/>
          <w:sz w:val="18"/>
          <w:szCs w:val="18"/>
        </w:rPr>
      </w:pPr>
      <w:r w:rsidRPr="00DC6CD5">
        <w:rPr>
          <w:rStyle w:val="Refdenotaalpie"/>
          <w:rFonts w:ascii="Book Antiqua" w:hAnsi="Book Antiqua" w:cs="Times New Roman"/>
          <w:sz w:val="18"/>
          <w:szCs w:val="18"/>
        </w:rPr>
        <w:footnoteRef/>
      </w:r>
      <w:r w:rsidRPr="00DC6CD5">
        <w:rPr>
          <w:rFonts w:ascii="Book Antiqua" w:hAnsi="Book Antiqua" w:cs="Times New Roman"/>
          <w:sz w:val="18"/>
          <w:szCs w:val="18"/>
        </w:rPr>
        <w:t xml:space="preserve"> VELÁSQUEZ RESTREPO, Carlos Alberto. Orden Societario. Segunda Edición. Medellín: Señal Editora, 2004, p. 381-389.</w:t>
      </w:r>
      <w:r w:rsidR="00AB6C08" w:rsidRPr="00DC6CD5">
        <w:rPr>
          <w:rFonts w:ascii="Book Antiqua" w:hAnsi="Book Antiqua" w:cs="Times New Roman"/>
          <w:sz w:val="18"/>
          <w:szCs w:val="18"/>
        </w:rPr>
        <w:t xml:space="preserve"> Agregamos que es un incentivo a la inversión la baja de los costes de la mediación jurídica, o sea de honorarios, trámites burocráticos, inmovilización de fondos, alargamientos de plazos para la iniciación de la actividad.</w:t>
      </w:r>
    </w:p>
  </w:footnote>
  <w:footnote w:id="13">
    <w:p w14:paraId="614635BD" w14:textId="77777777" w:rsidR="00435EA4" w:rsidRPr="00DC6CD5" w:rsidRDefault="00435EA4" w:rsidP="00DC6CD5">
      <w:pPr>
        <w:pStyle w:val="Textonotapie"/>
        <w:jc w:val="both"/>
        <w:rPr>
          <w:rFonts w:ascii="Book Antiqua" w:hAnsi="Book Antiqua" w:cs="Times New Roman"/>
          <w:sz w:val="18"/>
          <w:szCs w:val="18"/>
        </w:rPr>
      </w:pPr>
      <w:r w:rsidRPr="00DC6CD5">
        <w:rPr>
          <w:rStyle w:val="Refdenotaalpie"/>
          <w:rFonts w:ascii="Book Antiqua" w:hAnsi="Book Antiqua" w:cs="Times New Roman"/>
          <w:sz w:val="18"/>
          <w:szCs w:val="18"/>
        </w:rPr>
        <w:footnoteRef/>
      </w:r>
      <w:r w:rsidRPr="00DC6CD5">
        <w:rPr>
          <w:rFonts w:ascii="Book Antiqua" w:hAnsi="Book Antiqua" w:cs="Times New Roman"/>
          <w:sz w:val="18"/>
          <w:szCs w:val="18"/>
        </w:rPr>
        <w:t xml:space="preserve"> REYES VILLAMIZAR, Francisco. Derecho Societario en Estados Unidos. Introducción Comparada. Tercera Edición. Bogotá, D.C.: Legis, 2006, p. 115.</w:t>
      </w:r>
    </w:p>
  </w:footnote>
  <w:footnote w:id="14">
    <w:p w14:paraId="5D888DDE" w14:textId="77777777" w:rsidR="00435EA4" w:rsidRPr="00DC6CD5" w:rsidRDefault="00435EA4" w:rsidP="00DC6CD5">
      <w:pPr>
        <w:pStyle w:val="Textonotapie"/>
        <w:jc w:val="both"/>
        <w:rPr>
          <w:rFonts w:ascii="Book Antiqua" w:hAnsi="Book Antiqua" w:cs="Times New Roman"/>
          <w:sz w:val="18"/>
          <w:szCs w:val="18"/>
        </w:rPr>
      </w:pPr>
      <w:r w:rsidRPr="00DC6CD5">
        <w:rPr>
          <w:rStyle w:val="Refdenotaalpie"/>
          <w:rFonts w:ascii="Book Antiqua" w:hAnsi="Book Antiqua" w:cs="Times New Roman"/>
          <w:sz w:val="18"/>
          <w:szCs w:val="18"/>
        </w:rPr>
        <w:footnoteRef/>
      </w:r>
      <w:r w:rsidRPr="00DC6CD5">
        <w:rPr>
          <w:rFonts w:ascii="Book Antiqua" w:hAnsi="Book Antiqua" w:cs="Times New Roman"/>
          <w:sz w:val="18"/>
          <w:szCs w:val="18"/>
        </w:rPr>
        <w:t xml:space="preserve"> El nombre de la SAS varió pasando a denominarse </w:t>
      </w:r>
      <w:proofErr w:type="spellStart"/>
      <w:r w:rsidRPr="00DC6CD5">
        <w:rPr>
          <w:rFonts w:ascii="Book Antiqua" w:hAnsi="Book Antiqua" w:cs="Times New Roman"/>
          <w:i/>
          <w:sz w:val="18"/>
          <w:szCs w:val="18"/>
        </w:rPr>
        <w:t>Societé</w:t>
      </w:r>
      <w:proofErr w:type="spellEnd"/>
      <w:r w:rsidRPr="00DC6CD5">
        <w:rPr>
          <w:rFonts w:ascii="Book Antiqua" w:hAnsi="Book Antiqua" w:cs="Times New Roman"/>
          <w:i/>
          <w:sz w:val="18"/>
          <w:szCs w:val="18"/>
        </w:rPr>
        <w:t xml:space="preserve"> por </w:t>
      </w:r>
      <w:proofErr w:type="spellStart"/>
      <w:r w:rsidRPr="00DC6CD5">
        <w:rPr>
          <w:rFonts w:ascii="Book Antiqua" w:hAnsi="Book Antiqua" w:cs="Times New Roman"/>
          <w:i/>
          <w:sz w:val="18"/>
          <w:szCs w:val="18"/>
        </w:rPr>
        <w:t>actions</w:t>
      </w:r>
      <w:proofErr w:type="spellEnd"/>
      <w:r w:rsidRPr="00DC6CD5">
        <w:rPr>
          <w:rFonts w:ascii="Book Antiqua" w:hAnsi="Book Antiqua" w:cs="Times New Roman"/>
          <w:i/>
          <w:sz w:val="18"/>
          <w:szCs w:val="18"/>
        </w:rPr>
        <w:t xml:space="preserve"> </w:t>
      </w:r>
      <w:proofErr w:type="spellStart"/>
      <w:r w:rsidRPr="00DC6CD5">
        <w:rPr>
          <w:rFonts w:ascii="Book Antiqua" w:hAnsi="Book Antiqua" w:cs="Times New Roman"/>
          <w:i/>
          <w:sz w:val="18"/>
          <w:szCs w:val="18"/>
        </w:rPr>
        <w:t>simplifiee</w:t>
      </w:r>
      <w:proofErr w:type="spellEnd"/>
      <w:r w:rsidRPr="00DC6CD5">
        <w:rPr>
          <w:rFonts w:ascii="Book Antiqua" w:hAnsi="Book Antiqua" w:cs="Times New Roman"/>
          <w:sz w:val="18"/>
          <w:szCs w:val="18"/>
        </w:rPr>
        <w:t xml:space="preserve">, variación denominativa debida en parte a la conveniencia de subrayar el </w:t>
      </w:r>
      <w:proofErr w:type="spellStart"/>
      <w:r w:rsidRPr="00DC6CD5">
        <w:rPr>
          <w:rFonts w:ascii="Book Antiqua" w:hAnsi="Book Antiqua" w:cs="Times New Roman"/>
          <w:i/>
          <w:sz w:val="18"/>
          <w:szCs w:val="18"/>
        </w:rPr>
        <w:t>intuitu</w:t>
      </w:r>
      <w:proofErr w:type="spellEnd"/>
      <w:r w:rsidRPr="00DC6CD5">
        <w:rPr>
          <w:rFonts w:ascii="Book Antiqua" w:hAnsi="Book Antiqua" w:cs="Times New Roman"/>
          <w:i/>
          <w:sz w:val="18"/>
          <w:szCs w:val="18"/>
        </w:rPr>
        <w:t xml:space="preserve"> </w:t>
      </w:r>
      <w:proofErr w:type="spellStart"/>
      <w:r w:rsidRPr="00DC6CD5">
        <w:rPr>
          <w:rFonts w:ascii="Book Antiqua" w:hAnsi="Book Antiqua" w:cs="Times New Roman"/>
          <w:i/>
          <w:sz w:val="18"/>
          <w:szCs w:val="18"/>
        </w:rPr>
        <w:t>personae</w:t>
      </w:r>
      <w:proofErr w:type="spellEnd"/>
      <w:r w:rsidRPr="00DC6CD5">
        <w:rPr>
          <w:rFonts w:ascii="Book Antiqua" w:hAnsi="Book Antiqua" w:cs="Times New Roman"/>
          <w:i/>
          <w:sz w:val="18"/>
          <w:szCs w:val="18"/>
        </w:rPr>
        <w:t>,</w:t>
      </w:r>
      <w:r w:rsidRPr="00DC6CD5">
        <w:rPr>
          <w:rFonts w:ascii="Book Antiqua" w:hAnsi="Book Antiqua" w:cs="Times New Roman"/>
          <w:sz w:val="18"/>
          <w:szCs w:val="18"/>
        </w:rPr>
        <w:t xml:space="preserve"> pero, sobre todo, al deseo de evitar que las Directivas comunitarias en materia de sociedades contaminasen a la SAS. Ver; Le </w:t>
      </w:r>
      <w:proofErr w:type="spellStart"/>
      <w:r w:rsidRPr="00DC6CD5">
        <w:rPr>
          <w:rFonts w:ascii="Book Antiqua" w:hAnsi="Book Antiqua" w:cs="Times New Roman"/>
          <w:sz w:val="18"/>
          <w:szCs w:val="18"/>
        </w:rPr>
        <w:t>Cannu</w:t>
      </w:r>
      <w:proofErr w:type="spellEnd"/>
      <w:r w:rsidRPr="00DC6CD5">
        <w:rPr>
          <w:rFonts w:ascii="Book Antiqua" w:hAnsi="Book Antiqua" w:cs="Times New Roman"/>
          <w:sz w:val="18"/>
          <w:szCs w:val="18"/>
        </w:rPr>
        <w:t xml:space="preserve">, Paul (1994): </w:t>
      </w:r>
      <w:r w:rsidRPr="00DC6CD5">
        <w:rPr>
          <w:rFonts w:ascii="Book Antiqua" w:hAnsi="Book Antiqua" w:cs="Times New Roman"/>
          <w:i/>
          <w:sz w:val="18"/>
          <w:szCs w:val="18"/>
        </w:rPr>
        <w:t xml:space="preserve">Un </w:t>
      </w:r>
      <w:proofErr w:type="spellStart"/>
      <w:r w:rsidRPr="00DC6CD5">
        <w:rPr>
          <w:rFonts w:ascii="Book Antiqua" w:hAnsi="Book Antiqua" w:cs="Times New Roman"/>
          <w:i/>
          <w:sz w:val="18"/>
          <w:szCs w:val="18"/>
        </w:rPr>
        <w:t>nouveau</w:t>
      </w:r>
      <w:proofErr w:type="spellEnd"/>
      <w:r w:rsidRPr="00DC6CD5">
        <w:rPr>
          <w:rFonts w:ascii="Book Antiqua" w:hAnsi="Book Antiqua" w:cs="Times New Roman"/>
          <w:i/>
          <w:sz w:val="18"/>
          <w:szCs w:val="18"/>
        </w:rPr>
        <w:t xml:space="preserve"> Lie de savoir faire contractual; La </w:t>
      </w:r>
      <w:proofErr w:type="spellStart"/>
      <w:r w:rsidRPr="00DC6CD5">
        <w:rPr>
          <w:rFonts w:ascii="Book Antiqua" w:hAnsi="Book Antiqua" w:cs="Times New Roman"/>
          <w:i/>
          <w:sz w:val="18"/>
          <w:szCs w:val="18"/>
        </w:rPr>
        <w:t>societe</w:t>
      </w:r>
      <w:proofErr w:type="spellEnd"/>
      <w:r w:rsidRPr="00DC6CD5">
        <w:rPr>
          <w:rFonts w:ascii="Book Antiqua" w:hAnsi="Book Antiqua" w:cs="Times New Roman"/>
          <w:i/>
          <w:sz w:val="18"/>
          <w:szCs w:val="18"/>
        </w:rPr>
        <w:t xml:space="preserve"> por </w:t>
      </w:r>
      <w:proofErr w:type="spellStart"/>
      <w:r w:rsidRPr="00DC6CD5">
        <w:rPr>
          <w:rFonts w:ascii="Book Antiqua" w:hAnsi="Book Antiqua" w:cs="Times New Roman"/>
          <w:i/>
          <w:sz w:val="18"/>
          <w:szCs w:val="18"/>
        </w:rPr>
        <w:t>actions</w:t>
      </w:r>
      <w:proofErr w:type="spellEnd"/>
      <w:r w:rsidRPr="00DC6CD5">
        <w:rPr>
          <w:rFonts w:ascii="Book Antiqua" w:hAnsi="Book Antiqua" w:cs="Times New Roman"/>
          <w:i/>
          <w:sz w:val="18"/>
          <w:szCs w:val="18"/>
        </w:rPr>
        <w:t xml:space="preserve"> </w:t>
      </w:r>
      <w:proofErr w:type="spellStart"/>
      <w:r w:rsidRPr="00DC6CD5">
        <w:rPr>
          <w:rFonts w:ascii="Book Antiqua" w:hAnsi="Book Antiqua" w:cs="Times New Roman"/>
          <w:i/>
          <w:sz w:val="18"/>
          <w:szCs w:val="18"/>
        </w:rPr>
        <w:t>simplifie</w:t>
      </w:r>
      <w:proofErr w:type="spellEnd"/>
      <w:r w:rsidRPr="00DC6CD5">
        <w:rPr>
          <w:rFonts w:ascii="Book Antiqua" w:hAnsi="Book Antiqua" w:cs="Times New Roman"/>
          <w:i/>
          <w:sz w:val="18"/>
          <w:szCs w:val="18"/>
        </w:rPr>
        <w:t xml:space="preserve">, </w:t>
      </w:r>
      <w:proofErr w:type="spellStart"/>
      <w:r w:rsidRPr="00DC6CD5">
        <w:rPr>
          <w:rFonts w:ascii="Book Antiqua" w:hAnsi="Book Antiqua" w:cs="Times New Roman"/>
          <w:i/>
          <w:sz w:val="18"/>
          <w:szCs w:val="18"/>
        </w:rPr>
        <w:t>defrenou</w:t>
      </w:r>
      <w:proofErr w:type="spellEnd"/>
      <w:r w:rsidRPr="00DC6CD5">
        <w:rPr>
          <w:rFonts w:ascii="Book Antiqua" w:hAnsi="Book Antiqua" w:cs="Times New Roman"/>
          <w:sz w:val="18"/>
          <w:szCs w:val="18"/>
        </w:rPr>
        <w:t xml:space="preserve">, </w:t>
      </w:r>
      <w:proofErr w:type="spellStart"/>
      <w:r w:rsidRPr="00DC6CD5">
        <w:rPr>
          <w:rFonts w:ascii="Book Antiqua" w:hAnsi="Book Antiqua" w:cs="Times New Roman"/>
          <w:sz w:val="18"/>
          <w:szCs w:val="18"/>
        </w:rPr>
        <w:t>nº</w:t>
      </w:r>
      <w:proofErr w:type="spellEnd"/>
      <w:r w:rsidRPr="00DC6CD5">
        <w:rPr>
          <w:rFonts w:ascii="Book Antiqua" w:hAnsi="Book Antiqua" w:cs="Times New Roman"/>
          <w:sz w:val="18"/>
          <w:szCs w:val="18"/>
        </w:rPr>
        <w:t xml:space="preserve"> 35933: p. 1345.  </w:t>
      </w:r>
    </w:p>
  </w:footnote>
  <w:footnote w:id="15">
    <w:p w14:paraId="5AB7614D" w14:textId="77777777" w:rsidR="00C4574C" w:rsidRPr="00C4574C" w:rsidRDefault="00C4574C" w:rsidP="00C4574C">
      <w:pPr>
        <w:pStyle w:val="Textonotapie"/>
        <w:jc w:val="both"/>
        <w:rPr>
          <w:rFonts w:ascii="Book Antiqua" w:hAnsi="Book Antiqua"/>
        </w:rPr>
      </w:pPr>
      <w:r w:rsidRPr="00C4574C">
        <w:rPr>
          <w:rStyle w:val="Refdenotaalpie"/>
          <w:rFonts w:ascii="Book Antiqua" w:hAnsi="Book Antiqua"/>
        </w:rPr>
        <w:footnoteRef/>
      </w:r>
      <w:r w:rsidRPr="00C4574C">
        <w:rPr>
          <w:rFonts w:ascii="Book Antiqua" w:hAnsi="Book Antiqua"/>
        </w:rPr>
        <w:t xml:space="preserve"> Las personas jurídicas privadas que se constituyen en la República, se rigen:</w:t>
      </w:r>
    </w:p>
    <w:p w14:paraId="481CB724" w14:textId="77777777" w:rsidR="00C4574C" w:rsidRPr="00C4574C" w:rsidRDefault="00C4574C" w:rsidP="00C4574C">
      <w:pPr>
        <w:pStyle w:val="Textonotapie"/>
        <w:jc w:val="both"/>
        <w:rPr>
          <w:rFonts w:ascii="Book Antiqua" w:hAnsi="Book Antiqua"/>
        </w:rPr>
      </w:pPr>
      <w:r w:rsidRPr="00C4574C">
        <w:rPr>
          <w:rFonts w:ascii="Book Antiqua" w:hAnsi="Book Antiqua"/>
        </w:rPr>
        <w:t>a) por las normas imperativas de la ley especial o, en su defecto, de este Código;</w:t>
      </w:r>
    </w:p>
    <w:p w14:paraId="10AAB6B3" w14:textId="77777777" w:rsidR="00C4574C" w:rsidRPr="00C4574C" w:rsidRDefault="00C4574C" w:rsidP="00C4574C">
      <w:pPr>
        <w:pStyle w:val="Textonotapie"/>
        <w:jc w:val="both"/>
        <w:rPr>
          <w:rFonts w:ascii="Book Antiqua" w:hAnsi="Book Antiqua"/>
        </w:rPr>
      </w:pPr>
      <w:r w:rsidRPr="00C4574C">
        <w:rPr>
          <w:rFonts w:ascii="Book Antiqua" w:hAnsi="Book Antiqua"/>
        </w:rPr>
        <w:t>b) por las normas del acto constitutivo con sus modificaciones y de los reglamentos, prevaleciendo las primeras en caso de divergencia;</w:t>
      </w:r>
    </w:p>
    <w:p w14:paraId="002FA39C" w14:textId="77777777" w:rsidR="00C4574C" w:rsidRPr="00C4574C" w:rsidRDefault="00C4574C" w:rsidP="00C4574C">
      <w:pPr>
        <w:pStyle w:val="Textonotapie"/>
        <w:jc w:val="both"/>
        <w:rPr>
          <w:rFonts w:ascii="Book Antiqua" w:hAnsi="Book Antiqua"/>
        </w:rPr>
      </w:pPr>
      <w:r w:rsidRPr="00C4574C">
        <w:rPr>
          <w:rFonts w:ascii="Book Antiqua" w:hAnsi="Book Antiqua"/>
        </w:rPr>
        <w:t>c) por las normas supletorias de leyes especiales, o en su defecto, por las de este Título.</w:t>
      </w:r>
    </w:p>
    <w:p w14:paraId="3EA43C16" w14:textId="77777777" w:rsidR="00C4574C" w:rsidRPr="00C4574C" w:rsidRDefault="00C4574C" w:rsidP="00C4574C">
      <w:pPr>
        <w:pStyle w:val="Textonotapie"/>
        <w:jc w:val="both"/>
        <w:rPr>
          <w:rFonts w:ascii="Book Antiqua" w:hAnsi="Book Antiqua"/>
        </w:rPr>
      </w:pPr>
      <w:r w:rsidRPr="00C4574C">
        <w:rPr>
          <w:rFonts w:ascii="Book Antiqua" w:hAnsi="Book Antiqua"/>
        </w:rPr>
        <w:t>Las personas jurídicas privadas que se constituyen en el extranjero se rigen por lo dispuesto en la ley general de sociedades.</w:t>
      </w:r>
    </w:p>
  </w:footnote>
  <w:footnote w:id="16">
    <w:p w14:paraId="3DA1FC79" w14:textId="77777777" w:rsidR="00435EA4" w:rsidRPr="00DC6CD5" w:rsidRDefault="00435EA4" w:rsidP="00254537">
      <w:pPr>
        <w:pStyle w:val="Textonotapie"/>
        <w:jc w:val="both"/>
        <w:rPr>
          <w:rFonts w:ascii="Book Antiqua" w:hAnsi="Book Antiqua" w:cs="Times New Roman"/>
        </w:rPr>
      </w:pPr>
      <w:r w:rsidRPr="00DC6CD5">
        <w:rPr>
          <w:rStyle w:val="Refdenotaalpie"/>
          <w:rFonts w:ascii="Book Antiqua" w:hAnsi="Book Antiqua" w:cs="Times New Roman"/>
        </w:rPr>
        <w:footnoteRef/>
      </w:r>
      <w:r w:rsidRPr="00DC6CD5">
        <w:rPr>
          <w:rFonts w:ascii="Book Antiqua" w:hAnsi="Book Antiqua" w:cs="Times New Roman"/>
        </w:rPr>
        <w:t xml:space="preserve"> ALTERINI, Atilio, El incumplimiento considerado en si propio (enfoque objetivo del ilícito civil),</w:t>
      </w:r>
    </w:p>
    <w:p w14:paraId="0A5F8614" w14:textId="77777777" w:rsidR="00435EA4" w:rsidRPr="00DC6CD5" w:rsidRDefault="00435EA4" w:rsidP="00254537">
      <w:pPr>
        <w:pStyle w:val="Textonotapie"/>
        <w:jc w:val="both"/>
        <w:rPr>
          <w:rFonts w:ascii="Book Antiqua" w:hAnsi="Book Antiqua" w:cs="Times New Roman"/>
        </w:rPr>
      </w:pPr>
      <w:r w:rsidRPr="00DC6CD5">
        <w:rPr>
          <w:rFonts w:ascii="Book Antiqua" w:hAnsi="Book Antiqua" w:cs="Times New Roman"/>
        </w:rPr>
        <w:t>Cooperadora de Derecho y Ciencias Sociales, Buenos Aires, 1963, pp. 30-31. «Ilícito puede serlo sólo el acto voluntario; pero la ilicitud está usada allí en sentido subjetivo. Igualmente puede haber una ilicitud objetiva [...] nos estamos refiriendo al elemento material de la ilicitud, a la transgresión normativa, al incumplimiento considerado en sí propio».</w:t>
      </w:r>
    </w:p>
  </w:footnote>
  <w:footnote w:id="17">
    <w:p w14:paraId="0DA751C2" w14:textId="77777777" w:rsidR="00435EA4" w:rsidRPr="00DC6CD5" w:rsidRDefault="00435EA4" w:rsidP="00254537">
      <w:pPr>
        <w:pStyle w:val="Textonotapie"/>
        <w:jc w:val="both"/>
        <w:rPr>
          <w:rFonts w:ascii="Book Antiqua" w:hAnsi="Book Antiqua" w:cs="Times New Roman"/>
        </w:rPr>
      </w:pPr>
      <w:r w:rsidRPr="00DC6CD5">
        <w:rPr>
          <w:rStyle w:val="Refdenotaalpie"/>
          <w:rFonts w:ascii="Book Antiqua" w:hAnsi="Book Antiqua" w:cs="Times New Roman"/>
        </w:rPr>
        <w:footnoteRef/>
      </w:r>
      <w:r w:rsidRPr="00DC6CD5">
        <w:rPr>
          <w:rFonts w:ascii="Book Antiqua" w:hAnsi="Book Antiqua" w:cs="Times New Roman"/>
        </w:rPr>
        <w:t xml:space="preserve"> ALTERINI, </w:t>
      </w:r>
      <w:proofErr w:type="spellStart"/>
      <w:r w:rsidRPr="00DC6CD5">
        <w:rPr>
          <w:rFonts w:ascii="Book Antiqua" w:hAnsi="Book Antiqua" w:cs="Times New Roman"/>
        </w:rPr>
        <w:t>op</w:t>
      </w:r>
      <w:proofErr w:type="spellEnd"/>
      <w:r w:rsidRPr="00DC6CD5">
        <w:rPr>
          <w:rFonts w:ascii="Book Antiqua" w:hAnsi="Book Antiqua" w:cs="Times New Roman"/>
        </w:rPr>
        <w:t>. cit., pp. 30-31.</w:t>
      </w:r>
    </w:p>
  </w:footnote>
  <w:footnote w:id="18">
    <w:p w14:paraId="66F8448F" w14:textId="77777777" w:rsidR="00083396" w:rsidRPr="00232061" w:rsidRDefault="00083396" w:rsidP="003C76FC">
      <w:pPr>
        <w:pStyle w:val="NormalWeb"/>
        <w:jc w:val="both"/>
        <w:rPr>
          <w:rFonts w:ascii="Book Antiqua" w:hAnsi="Book Antiqua"/>
          <w:sz w:val="20"/>
          <w:szCs w:val="20"/>
        </w:rPr>
      </w:pPr>
      <w:r w:rsidRPr="00232061">
        <w:rPr>
          <w:rStyle w:val="Refdenotaalpie"/>
          <w:rFonts w:ascii="Book Antiqua" w:hAnsi="Book Antiqua"/>
          <w:sz w:val="20"/>
          <w:szCs w:val="20"/>
        </w:rPr>
        <w:footnoteRef/>
      </w:r>
      <w:r w:rsidRPr="00232061">
        <w:rPr>
          <w:rFonts w:ascii="Book Antiqua" w:hAnsi="Book Antiqua"/>
          <w:sz w:val="20"/>
          <w:szCs w:val="20"/>
        </w:rPr>
        <w:t xml:space="preserve"> </w:t>
      </w:r>
      <w:r w:rsidR="00E851C9" w:rsidRPr="00232061">
        <w:rPr>
          <w:rFonts w:ascii="Book Antiqua" w:hAnsi="Book Antiqua"/>
          <w:sz w:val="20"/>
          <w:szCs w:val="20"/>
        </w:rPr>
        <w:t xml:space="preserve">En el referido ensayo Camerini-Richard </w:t>
      </w:r>
      <w:r w:rsidRPr="00F65E70">
        <w:rPr>
          <w:rFonts w:ascii="Book Antiqua" w:hAnsi="Book Antiqua"/>
          <w:sz w:val="20"/>
          <w:szCs w:val="20"/>
        </w:rPr>
        <w:t>“El caso CURATOLA y su relación con las sociedades de objeto lícito, con actividad ilícita”</w:t>
      </w:r>
      <w:r w:rsidR="00E851C9" w:rsidRPr="00F65E70">
        <w:rPr>
          <w:rFonts w:ascii="Book Antiqua" w:hAnsi="Book Antiqua"/>
          <w:sz w:val="20"/>
          <w:szCs w:val="20"/>
        </w:rPr>
        <w:t>,</w:t>
      </w:r>
      <w:r w:rsidR="00823FAC" w:rsidRPr="00F65E70">
        <w:rPr>
          <w:rFonts w:ascii="Book Antiqua" w:hAnsi="Book Antiqua"/>
          <w:sz w:val="20"/>
          <w:szCs w:val="20"/>
        </w:rPr>
        <w:t xml:space="preserve"> citado</w:t>
      </w:r>
      <w:r w:rsidR="00E851C9" w:rsidRPr="00F65E70">
        <w:rPr>
          <w:rFonts w:ascii="Book Antiqua" w:hAnsi="Book Antiqua"/>
          <w:sz w:val="20"/>
          <w:szCs w:val="20"/>
        </w:rPr>
        <w:t xml:space="preserve"> </w:t>
      </w:r>
      <w:r w:rsidR="00E851C9" w:rsidRPr="00232061">
        <w:rPr>
          <w:rFonts w:ascii="Book Antiqua" w:hAnsi="Book Antiqua"/>
          <w:sz w:val="20"/>
          <w:szCs w:val="20"/>
        </w:rPr>
        <w:t>hicimos un análisis más amplio de supuestos de ilicitud realizados a través de sociedades que sugerimos consultar.</w:t>
      </w:r>
    </w:p>
    <w:p w14:paraId="5D6B0DEB" w14:textId="77777777" w:rsidR="00083396" w:rsidRPr="0042207E" w:rsidRDefault="00083396" w:rsidP="00083396">
      <w:pPr>
        <w:pStyle w:val="NormalWeb"/>
        <w:jc w:val="both"/>
        <w:rPr>
          <w:sz w:val="18"/>
          <w:szCs w:val="18"/>
          <w:u w:val="single"/>
        </w:rPr>
      </w:pPr>
    </w:p>
    <w:p w14:paraId="6F01E6C1" w14:textId="77777777" w:rsidR="00083396" w:rsidRPr="0042207E" w:rsidRDefault="00083396">
      <w:pPr>
        <w:pStyle w:val="Textonotapie"/>
        <w:rPr>
          <w:rFonts w:ascii="Times New Roman" w:hAnsi="Times New Roman" w:cs="Times New Roman"/>
          <w:sz w:val="18"/>
          <w:szCs w:val="18"/>
        </w:rPr>
      </w:pPr>
    </w:p>
  </w:footnote>
  <w:footnote w:id="19">
    <w:p w14:paraId="36FE7A04" w14:textId="77777777" w:rsidR="00AC4220" w:rsidRPr="00AC4220" w:rsidRDefault="00AC4220" w:rsidP="00AC4220">
      <w:pPr>
        <w:pStyle w:val="Textonotapie"/>
        <w:jc w:val="both"/>
        <w:rPr>
          <w:rFonts w:ascii="Book Antiqua" w:hAnsi="Book Antiqua"/>
        </w:rPr>
      </w:pPr>
      <w:r w:rsidRPr="00AC4220">
        <w:rPr>
          <w:rStyle w:val="Refdenotaalpie"/>
          <w:rFonts w:ascii="Book Antiqua" w:hAnsi="Book Antiqua"/>
        </w:rPr>
        <w:footnoteRef/>
      </w:r>
      <w:r w:rsidRPr="00AC4220">
        <w:rPr>
          <w:rFonts w:ascii="Book Antiqua" w:hAnsi="Book Antiqua"/>
        </w:rPr>
        <w:t xml:space="preserve"> Ver: </w:t>
      </w:r>
      <w:r w:rsidR="00CC2269">
        <w:rPr>
          <w:rFonts w:ascii="Book Antiqua" w:hAnsi="Book Antiqua"/>
        </w:rPr>
        <w:t>Eduardo Barreira Delfino y Marcelo A. Camerini, “La abstrusa responsabilidad penal de las empresas”, diario El Derecho, ejemplar del 16/2/2020.</w:t>
      </w:r>
    </w:p>
  </w:footnote>
  <w:footnote w:id="20">
    <w:p w14:paraId="5B9BC7B0" w14:textId="77777777" w:rsidR="00F66618" w:rsidRPr="00AC4220" w:rsidRDefault="00F66618" w:rsidP="0042207E">
      <w:pPr>
        <w:pStyle w:val="Sinespaciado"/>
        <w:jc w:val="both"/>
        <w:rPr>
          <w:rFonts w:ascii="Book Antiqua" w:hAnsi="Book Antiqua"/>
          <w:sz w:val="20"/>
          <w:szCs w:val="20"/>
        </w:rPr>
      </w:pPr>
      <w:r w:rsidRPr="00AC4220">
        <w:rPr>
          <w:rStyle w:val="Refdenotaalpie"/>
          <w:rFonts w:ascii="Book Antiqua" w:hAnsi="Book Antiqua"/>
          <w:sz w:val="20"/>
          <w:szCs w:val="20"/>
        </w:rPr>
        <w:footnoteRef/>
      </w:r>
      <w:r w:rsidRPr="00AC4220">
        <w:rPr>
          <w:rFonts w:ascii="Book Antiqua" w:hAnsi="Book Antiqua"/>
          <w:sz w:val="20"/>
          <w:szCs w:val="20"/>
        </w:rPr>
        <w:t xml:space="preserve"> </w:t>
      </w:r>
      <w:r w:rsidR="0042207E" w:rsidRPr="00AC4220">
        <w:rPr>
          <w:rFonts w:ascii="Book Antiqua" w:hAnsi="Book Antiqua"/>
          <w:sz w:val="20"/>
          <w:szCs w:val="20"/>
        </w:rPr>
        <w:t>José Daniel CESANO – Carlos Julio LASCANO  – Efraín Hugo RICHARD</w:t>
      </w:r>
      <w:r w:rsidR="00903D69">
        <w:rPr>
          <w:rFonts w:ascii="Book Antiqua" w:hAnsi="Book Antiqua"/>
          <w:sz w:val="20"/>
          <w:szCs w:val="20"/>
        </w:rPr>
        <w:t xml:space="preserve"> </w:t>
      </w:r>
      <w:r w:rsidRPr="00AC4220">
        <w:rPr>
          <w:rFonts w:ascii="Book Antiqua" w:hAnsi="Book Antiqua"/>
          <w:sz w:val="20"/>
          <w:szCs w:val="20"/>
        </w:rPr>
        <w:t>“EFICIENCIA EN LA LUCHA CONTRA LA CORRUPCIÓN PÚBLICO-PRIVADA”</w:t>
      </w:r>
      <w:r w:rsidR="0042207E" w:rsidRPr="00AC4220">
        <w:rPr>
          <w:rFonts w:ascii="Book Antiqua" w:hAnsi="Book Antiqua"/>
          <w:sz w:val="20"/>
          <w:szCs w:val="20"/>
        </w:rPr>
        <w:t>, c</w:t>
      </w:r>
      <w:r w:rsidRPr="00AC4220">
        <w:rPr>
          <w:rFonts w:ascii="Book Antiqua" w:hAnsi="Book Antiqua"/>
          <w:sz w:val="20"/>
          <w:szCs w:val="20"/>
        </w:rPr>
        <w:t>omunicación al X Congreso de las Academias Jurídicas de Iberoamérica, Madrid, España, 22, 23 y 24 de noviembre de 2018, realizado por la Real Academia de Jurisprudencia y Legislación de España, en la Sección 1 “Estado de Derecho: defensa frente al populismo y la corrupción”</w:t>
      </w:r>
      <w:r w:rsidR="0042207E" w:rsidRPr="00AC4220">
        <w:rPr>
          <w:rFonts w:ascii="Book Antiqua" w:hAnsi="Book Antiqua"/>
          <w:sz w:val="20"/>
          <w:szCs w:val="20"/>
        </w:rPr>
        <w:t xml:space="preserve">, consultable en </w:t>
      </w:r>
      <w:hyperlink r:id="rId1" w:history="1">
        <w:r w:rsidR="0042207E" w:rsidRPr="00AC4220">
          <w:rPr>
            <w:rStyle w:val="Hipervnculo"/>
            <w:rFonts w:ascii="Book Antiqua" w:hAnsi="Book Antiqua"/>
            <w:color w:val="auto"/>
            <w:sz w:val="20"/>
            <w:szCs w:val="20"/>
          </w:rPr>
          <w:t>www.acaderc.org.ar</w:t>
        </w:r>
      </w:hyperlink>
      <w:r w:rsidR="0042207E" w:rsidRPr="00AC4220">
        <w:rPr>
          <w:rFonts w:ascii="Book Antiqua" w:hAnsi="Book Antiqua"/>
          <w:sz w:val="20"/>
          <w:szCs w:val="20"/>
        </w:rPr>
        <w:t>, página web de la Academia Nacional de Derecho y Ciencias Sociales de Córdoba.</w:t>
      </w:r>
    </w:p>
  </w:footnote>
  <w:footnote w:id="21">
    <w:p w14:paraId="02489BC9" w14:textId="77777777" w:rsidR="00503E48" w:rsidRPr="003C76FC" w:rsidRDefault="00503E48" w:rsidP="00503E48">
      <w:pPr>
        <w:pStyle w:val="Textonotapie"/>
        <w:jc w:val="both"/>
        <w:rPr>
          <w:rFonts w:ascii="Book Antiqua" w:hAnsi="Book Antiqua" w:cs="Times New Roman"/>
        </w:rPr>
      </w:pPr>
      <w:r w:rsidRPr="003C76FC">
        <w:rPr>
          <w:rStyle w:val="Refdenotaalpie"/>
          <w:rFonts w:ascii="Book Antiqua" w:hAnsi="Book Antiqua" w:cs="Times New Roman"/>
        </w:rPr>
        <w:footnoteRef/>
      </w:r>
      <w:r w:rsidR="00CC2269">
        <w:rPr>
          <w:rFonts w:ascii="Book Antiqua" w:hAnsi="Book Antiqua" w:cs="Times New Roman"/>
        </w:rPr>
        <w:t>Conf</w:t>
      </w:r>
      <w:r w:rsidRPr="003C76FC">
        <w:rPr>
          <w:rFonts w:ascii="Book Antiqua" w:hAnsi="Book Antiqua" w:cs="Times New Roman"/>
        </w:rPr>
        <w:t xml:space="preserve">. </w:t>
      </w:r>
      <w:r w:rsidRPr="003C76FC">
        <w:rPr>
          <w:rFonts w:ascii="Book Antiqua" w:hAnsi="Book Antiqua" w:cs="Times New Roman"/>
          <w:caps/>
        </w:rPr>
        <w:t>Queralt Jiménez</w:t>
      </w:r>
      <w:r w:rsidRPr="003C76FC">
        <w:rPr>
          <w:rFonts w:ascii="Book Antiqua" w:hAnsi="Book Antiqua" w:cs="Times New Roman"/>
        </w:rPr>
        <w:t xml:space="preserve">, Joan J., “La corrupción en los negocios: algunas cuestiones penales”, en Santiago </w:t>
      </w:r>
      <w:r w:rsidRPr="003C76FC">
        <w:rPr>
          <w:rFonts w:ascii="Book Antiqua" w:hAnsi="Book Antiqua" w:cs="Times New Roman"/>
          <w:caps/>
        </w:rPr>
        <w:t>Mir Puig</w:t>
      </w:r>
      <w:r w:rsidRPr="003C76FC">
        <w:rPr>
          <w:rFonts w:ascii="Book Antiqua" w:hAnsi="Book Antiqua" w:cs="Times New Roman"/>
        </w:rPr>
        <w:t xml:space="preserve"> – </w:t>
      </w:r>
      <w:proofErr w:type="spellStart"/>
      <w:r w:rsidRPr="00A5015A">
        <w:rPr>
          <w:rFonts w:ascii="Book Antiqua" w:hAnsi="Book Antiqua" w:cs="Times New Roman"/>
        </w:rPr>
        <w:t>Mirentxu</w:t>
      </w:r>
      <w:proofErr w:type="spellEnd"/>
      <w:r w:rsidRPr="003C76FC">
        <w:rPr>
          <w:rFonts w:ascii="Book Antiqua" w:hAnsi="Book Antiqua" w:cs="Times New Roman"/>
        </w:rPr>
        <w:t xml:space="preserve"> </w:t>
      </w:r>
      <w:r w:rsidRPr="003C76FC">
        <w:rPr>
          <w:rFonts w:ascii="Book Antiqua" w:hAnsi="Book Antiqua" w:cs="Times New Roman"/>
          <w:caps/>
        </w:rPr>
        <w:t>Corcoy Bidasolo</w:t>
      </w:r>
      <w:r w:rsidRPr="003C76FC">
        <w:rPr>
          <w:rFonts w:ascii="Book Antiqua" w:hAnsi="Book Antiqua" w:cs="Times New Roman"/>
        </w:rPr>
        <w:t xml:space="preserve"> (Directores), </w:t>
      </w:r>
      <w:r w:rsidRPr="003C76FC">
        <w:rPr>
          <w:rFonts w:ascii="Book Antiqua" w:hAnsi="Book Antiqua" w:cs="Times New Roman"/>
          <w:i/>
        </w:rPr>
        <w:t>Política criminal y reforma penal</w:t>
      </w:r>
      <w:r w:rsidRPr="003C76FC">
        <w:rPr>
          <w:rFonts w:ascii="Book Antiqua" w:hAnsi="Book Antiqua" w:cs="Times New Roman"/>
        </w:rPr>
        <w:t xml:space="preserve">, Coedición </w:t>
      </w:r>
      <w:proofErr w:type="spellStart"/>
      <w:r w:rsidRPr="003C76FC">
        <w:rPr>
          <w:rFonts w:ascii="Book Antiqua" w:hAnsi="Book Antiqua" w:cs="Times New Roman"/>
        </w:rPr>
        <w:t>Edisofer</w:t>
      </w:r>
      <w:proofErr w:type="spellEnd"/>
      <w:r w:rsidRPr="003C76FC">
        <w:rPr>
          <w:rFonts w:ascii="Book Antiqua" w:hAnsi="Book Antiqua" w:cs="Times New Roman"/>
        </w:rPr>
        <w:t xml:space="preserve"> – B de F, Madrid – Bs. As.  – Montevideo, 2007, p. 401. </w:t>
      </w:r>
    </w:p>
  </w:footnote>
  <w:footnote w:id="22">
    <w:p w14:paraId="368D1043" w14:textId="77777777" w:rsidR="00503E48" w:rsidRPr="003C76FC" w:rsidRDefault="00503E48" w:rsidP="00503E48">
      <w:pPr>
        <w:pStyle w:val="Textonotapie"/>
        <w:jc w:val="both"/>
        <w:rPr>
          <w:rFonts w:ascii="Book Antiqua" w:hAnsi="Book Antiqua" w:cs="Times New Roman"/>
        </w:rPr>
      </w:pPr>
      <w:r w:rsidRPr="003C76FC">
        <w:rPr>
          <w:rStyle w:val="Refdenotaalpie"/>
          <w:rFonts w:ascii="Book Antiqua" w:hAnsi="Book Antiqua" w:cs="Times New Roman"/>
        </w:rPr>
        <w:footnoteRef/>
      </w:r>
      <w:r w:rsidRPr="003C76FC">
        <w:rPr>
          <w:rFonts w:ascii="Book Antiqua" w:hAnsi="Book Antiqua" w:cs="Times New Roman"/>
        </w:rPr>
        <w:t xml:space="preserve"> Sobre estos aspectos, </w:t>
      </w:r>
      <w:r w:rsidR="004D6C11">
        <w:rPr>
          <w:rFonts w:ascii="Book Antiqua" w:hAnsi="Book Antiqua" w:cs="Times New Roman"/>
        </w:rPr>
        <w:t>conf.</w:t>
      </w:r>
      <w:r w:rsidRPr="003C76FC">
        <w:rPr>
          <w:rFonts w:ascii="Book Antiqua" w:hAnsi="Book Antiqua" w:cs="Times New Roman"/>
        </w:rPr>
        <w:t xml:space="preserve"> </w:t>
      </w:r>
      <w:r w:rsidRPr="003C76FC">
        <w:rPr>
          <w:rFonts w:ascii="Book Antiqua" w:hAnsi="Book Antiqua" w:cs="Times New Roman"/>
          <w:caps/>
        </w:rPr>
        <w:t>Sáez Capel</w:t>
      </w:r>
      <w:r w:rsidRPr="003C76FC">
        <w:rPr>
          <w:rFonts w:ascii="Book Antiqua" w:hAnsi="Book Antiqua" w:cs="Times New Roman"/>
        </w:rPr>
        <w:t xml:space="preserve">, José, “Corrupción en el sector privado”, en David </w:t>
      </w:r>
      <w:r w:rsidRPr="003C76FC">
        <w:rPr>
          <w:rFonts w:ascii="Book Antiqua" w:hAnsi="Book Antiqua" w:cs="Times New Roman"/>
          <w:caps/>
        </w:rPr>
        <w:t xml:space="preserve">Baigún </w:t>
      </w:r>
      <w:r w:rsidRPr="003C76FC">
        <w:rPr>
          <w:rFonts w:ascii="Book Antiqua" w:hAnsi="Book Antiqua" w:cs="Times New Roman"/>
        </w:rPr>
        <w:t xml:space="preserve">– Nicolás </w:t>
      </w:r>
      <w:r w:rsidRPr="003C76FC">
        <w:rPr>
          <w:rFonts w:ascii="Book Antiqua" w:hAnsi="Book Antiqua" w:cs="Times New Roman"/>
          <w:caps/>
        </w:rPr>
        <w:t>García Rivas</w:t>
      </w:r>
      <w:r w:rsidRPr="003C76FC">
        <w:rPr>
          <w:rFonts w:ascii="Book Antiqua" w:hAnsi="Book Antiqua" w:cs="Times New Roman"/>
        </w:rPr>
        <w:t xml:space="preserve">, </w:t>
      </w:r>
      <w:r w:rsidRPr="003C76FC">
        <w:rPr>
          <w:rFonts w:ascii="Book Antiqua" w:hAnsi="Book Antiqua" w:cs="Times New Roman"/>
          <w:i/>
        </w:rPr>
        <w:t>Delincuencia económica y corrupción</w:t>
      </w:r>
      <w:r w:rsidRPr="003C76FC">
        <w:rPr>
          <w:rFonts w:ascii="Book Antiqua" w:hAnsi="Book Antiqua" w:cs="Times New Roman"/>
        </w:rPr>
        <w:t xml:space="preserve">, Ed. </w:t>
      </w:r>
      <w:proofErr w:type="spellStart"/>
      <w:r w:rsidRPr="003C76FC">
        <w:rPr>
          <w:rFonts w:ascii="Book Antiqua" w:hAnsi="Book Antiqua" w:cs="Times New Roman"/>
        </w:rPr>
        <w:t>Ediar</w:t>
      </w:r>
      <w:proofErr w:type="spellEnd"/>
      <w:r w:rsidRPr="003C76FC">
        <w:rPr>
          <w:rFonts w:ascii="Book Antiqua" w:hAnsi="Book Antiqua" w:cs="Times New Roman"/>
        </w:rPr>
        <w:t>, Bs. As., 2006, pp. 73/74.</w:t>
      </w:r>
    </w:p>
  </w:footnote>
  <w:footnote w:id="23">
    <w:p w14:paraId="5CB5B48E" w14:textId="77777777" w:rsidR="00F65E70" w:rsidRPr="00E419AD" w:rsidRDefault="00F65E70" w:rsidP="00F65E70">
      <w:pPr>
        <w:pStyle w:val="Textonotapie"/>
        <w:rPr>
          <w:lang w:val="es-MX"/>
        </w:rPr>
      </w:pPr>
      <w:r>
        <w:rPr>
          <w:rStyle w:val="Refdenotaalpie"/>
        </w:rPr>
        <w:footnoteRef/>
      </w:r>
      <w:r>
        <w:t xml:space="preserve"> </w:t>
      </w:r>
      <w:r>
        <w:rPr>
          <w:lang w:val="es-MX"/>
        </w:rPr>
        <w:t xml:space="preserve">CESANO, José Daniel </w:t>
      </w:r>
      <w:proofErr w:type="spellStart"/>
      <w:r w:rsidRPr="00790BB8">
        <w:rPr>
          <w:sz w:val="18"/>
          <w:szCs w:val="18"/>
        </w:rPr>
        <w:t>or</w:t>
      </w:r>
      <w:proofErr w:type="spellEnd"/>
      <w:r w:rsidRPr="00790BB8">
        <w:rPr>
          <w:sz w:val="18"/>
          <w:szCs w:val="18"/>
        </w:rPr>
        <w:t xml:space="preserve">, </w:t>
      </w:r>
      <w:r w:rsidRPr="00790BB8">
        <w:rPr>
          <w:i/>
          <w:sz w:val="18"/>
          <w:szCs w:val="18"/>
        </w:rPr>
        <w:t>Estudios sobre la responsabilidad penal de la persona jurídica</w:t>
      </w:r>
      <w:r w:rsidRPr="00790BB8">
        <w:rPr>
          <w:sz w:val="18"/>
          <w:szCs w:val="18"/>
        </w:rPr>
        <w:t xml:space="preserve">, </w:t>
      </w:r>
      <w:proofErr w:type="spellStart"/>
      <w:r w:rsidRPr="00790BB8">
        <w:rPr>
          <w:sz w:val="18"/>
          <w:szCs w:val="18"/>
        </w:rPr>
        <w:t>Ediar</w:t>
      </w:r>
      <w:proofErr w:type="spellEnd"/>
      <w:r w:rsidRPr="00790BB8">
        <w:rPr>
          <w:sz w:val="18"/>
          <w:szCs w:val="18"/>
        </w:rPr>
        <w:t xml:space="preserve">, Buenos Aires, 2007, p. 132 y </w:t>
      </w:r>
      <w:proofErr w:type="spellStart"/>
      <w:r w:rsidRPr="00790BB8">
        <w:rPr>
          <w:sz w:val="18"/>
          <w:szCs w:val="18"/>
        </w:rPr>
        <w:t>ss</w:t>
      </w:r>
      <w:proofErr w:type="spellEnd"/>
    </w:p>
    <w:p w14:paraId="41DC90BD" w14:textId="77777777" w:rsidR="00F65E70" w:rsidRPr="00F65E70" w:rsidRDefault="00F65E70">
      <w:pPr>
        <w:pStyle w:val="Textonotapie"/>
        <w:rPr>
          <w:lang w:val="es-MX"/>
        </w:rPr>
      </w:pPr>
    </w:p>
  </w:footnote>
  <w:footnote w:id="24">
    <w:p w14:paraId="45A984BE" w14:textId="77777777" w:rsidR="00CC2269" w:rsidRPr="00CC2269" w:rsidRDefault="00CC2269" w:rsidP="00CC2269">
      <w:pPr>
        <w:pStyle w:val="Textonotapie"/>
        <w:jc w:val="both"/>
        <w:rPr>
          <w:rFonts w:ascii="Book Antiqua" w:hAnsi="Book Antiqua"/>
        </w:rPr>
      </w:pPr>
      <w:r w:rsidRPr="00CC2269">
        <w:rPr>
          <w:rStyle w:val="Refdenotaalpie"/>
          <w:rFonts w:ascii="Book Antiqua" w:hAnsi="Book Antiqua"/>
        </w:rPr>
        <w:footnoteRef/>
      </w:r>
      <w:r w:rsidRPr="00CC2269">
        <w:rPr>
          <w:rFonts w:ascii="Book Antiqua" w:hAnsi="Book Antiqua"/>
        </w:rPr>
        <w:t xml:space="preserve"> </w:t>
      </w:r>
      <w:r w:rsidR="006331A4" w:rsidRPr="00CC2269">
        <w:rPr>
          <w:rFonts w:ascii="Book Antiqua" w:hAnsi="Book Antiqua"/>
        </w:rPr>
        <w:t>Casación</w:t>
      </w:r>
      <w:r w:rsidRPr="00CC2269">
        <w:rPr>
          <w:rFonts w:ascii="Book Antiqua" w:hAnsi="Book Antiqua"/>
        </w:rPr>
        <w:t xml:space="preserve"> Penal, sala III, 04/12/02, Inversora </w:t>
      </w:r>
      <w:proofErr w:type="spellStart"/>
      <w:r w:rsidRPr="00CC2269">
        <w:rPr>
          <w:rFonts w:ascii="Book Antiqua" w:hAnsi="Book Antiqua"/>
        </w:rPr>
        <w:t>Kilmy</w:t>
      </w:r>
      <w:proofErr w:type="spellEnd"/>
      <w:r w:rsidRPr="00CC2269">
        <w:rPr>
          <w:rFonts w:ascii="Book Antiqua" w:hAnsi="Book Antiqua"/>
        </w:rPr>
        <w:t xml:space="preserve"> S.A. s. recurso de casación</w:t>
      </w:r>
    </w:p>
  </w:footnote>
  <w:footnote w:id="25">
    <w:p w14:paraId="13563DF3" w14:textId="77777777" w:rsidR="00503E48" w:rsidRPr="003C76FC" w:rsidRDefault="00503E48" w:rsidP="00503E48">
      <w:pPr>
        <w:pStyle w:val="Textonotapie"/>
        <w:jc w:val="both"/>
        <w:rPr>
          <w:rFonts w:ascii="Book Antiqua" w:hAnsi="Book Antiqua" w:cs="Times New Roman"/>
        </w:rPr>
      </w:pPr>
      <w:r w:rsidRPr="003C76FC">
        <w:rPr>
          <w:rStyle w:val="Refdenotaalpie"/>
          <w:rFonts w:ascii="Book Antiqua" w:hAnsi="Book Antiqua" w:cs="Times New Roman"/>
        </w:rPr>
        <w:footnoteRef/>
      </w:r>
      <w:r w:rsidRPr="003C76FC">
        <w:rPr>
          <w:rFonts w:ascii="Book Antiqua" w:hAnsi="Book Antiqua" w:cs="Times New Roman"/>
          <w:smallCaps/>
        </w:rPr>
        <w:t xml:space="preserve">De Luca, </w:t>
      </w:r>
      <w:r w:rsidRPr="003C76FC">
        <w:rPr>
          <w:rFonts w:ascii="Book Antiqua" w:hAnsi="Book Antiqua" w:cs="Times New Roman"/>
        </w:rPr>
        <w:t xml:space="preserve">Javier Augusto, </w:t>
      </w:r>
      <w:r w:rsidRPr="003C76FC">
        <w:rPr>
          <w:rFonts w:ascii="Book Antiqua" w:hAnsi="Book Antiqua" w:cs="Times New Roman"/>
          <w:i/>
        </w:rPr>
        <w:t>Problemas contemporáneos de la delincuencia económica</w:t>
      </w:r>
      <w:r w:rsidRPr="003C76FC">
        <w:rPr>
          <w:rFonts w:ascii="Book Antiqua" w:hAnsi="Book Antiqua" w:cs="Times New Roman"/>
        </w:rPr>
        <w:t>, Asociación Argentina de Profesores de Derecho Penal, “La reforma penal del nuevo milenio”, en el encuentro organizado por el Departamento de Derecho Penal y Criminología de la Facultad de Derecho de la Universidad Nacional de Córdoba, Córdoba, 14 y 15 de septiembre de 2017, 3° Panel. Parte Especial, Delitos Económicos, inédita.</w:t>
      </w:r>
    </w:p>
  </w:footnote>
  <w:footnote w:id="26">
    <w:p w14:paraId="6E934D58" w14:textId="77777777" w:rsidR="00232061" w:rsidRPr="00232061" w:rsidRDefault="00232061" w:rsidP="00232061">
      <w:pPr>
        <w:pStyle w:val="Textonotapie"/>
        <w:jc w:val="both"/>
        <w:rPr>
          <w:rFonts w:ascii="Book Antiqua" w:hAnsi="Book Antiqua"/>
        </w:rPr>
      </w:pPr>
      <w:r w:rsidRPr="00232061">
        <w:rPr>
          <w:rStyle w:val="Refdenotaalpie"/>
          <w:rFonts w:ascii="Book Antiqua" w:hAnsi="Book Antiqua"/>
        </w:rPr>
        <w:footnoteRef/>
      </w:r>
      <w:r w:rsidRPr="00232061">
        <w:rPr>
          <w:rFonts w:ascii="Book Antiqua" w:hAnsi="Book Antiqua"/>
        </w:rPr>
        <w:t xml:space="preserve"> ART</w:t>
      </w:r>
      <w:r w:rsidR="00A5015A">
        <w:rPr>
          <w:rFonts w:ascii="Book Antiqua" w:hAnsi="Book Antiqua"/>
        </w:rPr>
        <w:t xml:space="preserve"> 397</w:t>
      </w:r>
      <w:r w:rsidRPr="00232061">
        <w:rPr>
          <w:rFonts w:ascii="Book Antiqua" w:hAnsi="Book Antiqua"/>
        </w:rPr>
        <w:t>.- La inoponibilidad puede hacerse valer en cualquier momento, sin perjuicio del derecho de la otra parte a oponer la prescripción o la caducidad.</w:t>
      </w:r>
    </w:p>
  </w:footnote>
  <w:footnote w:id="27">
    <w:p w14:paraId="240B2068" w14:textId="77777777" w:rsidR="00503E48" w:rsidRPr="003C76FC" w:rsidRDefault="008579E5" w:rsidP="00503E48">
      <w:pPr>
        <w:pStyle w:val="Sinespaciado"/>
        <w:jc w:val="both"/>
        <w:rPr>
          <w:rFonts w:ascii="Book Antiqua" w:hAnsi="Book Antiqua"/>
          <w:sz w:val="20"/>
          <w:szCs w:val="20"/>
        </w:rPr>
      </w:pPr>
      <w:r>
        <w:rPr>
          <w:rStyle w:val="Refdenotaalpie"/>
          <w:rFonts w:asciiTheme="minorHAnsi" w:eastAsiaTheme="minorHAnsi" w:hAnsiTheme="minorHAnsi" w:cstheme="minorBidi"/>
          <w:sz w:val="20"/>
          <w:szCs w:val="20"/>
          <w:lang w:val="es-AR"/>
        </w:rPr>
        <w:footnoteRef/>
      </w:r>
      <w:r w:rsidR="00503E48" w:rsidRPr="003C76FC">
        <w:rPr>
          <w:rFonts w:ascii="Book Antiqua" w:hAnsi="Book Antiqua"/>
          <w:sz w:val="20"/>
          <w:szCs w:val="20"/>
        </w:rPr>
        <w:t xml:space="preserve"> FARGOSI, Horacio P. en “Estudios de Derecho Societario”, Editorial Ábaco Buenos Aires 1978, el artículo </w:t>
      </w:r>
      <w:r w:rsidR="00503E48" w:rsidRPr="003C76FC">
        <w:rPr>
          <w:rFonts w:ascii="Book Antiqua" w:hAnsi="Book Antiqua"/>
          <w:i/>
          <w:iCs/>
          <w:sz w:val="20"/>
          <w:szCs w:val="20"/>
        </w:rPr>
        <w:t>Sociedad y actividad ilícita</w:t>
      </w:r>
      <w:r w:rsidR="00503E48" w:rsidRPr="003C76FC">
        <w:rPr>
          <w:rFonts w:ascii="Book Antiqua" w:hAnsi="Book Antiqua"/>
          <w:sz w:val="20"/>
          <w:szCs w:val="20"/>
        </w:rPr>
        <w:t xml:space="preserve"> pág. 49 y </w:t>
      </w:r>
      <w:proofErr w:type="spellStart"/>
      <w:r w:rsidR="00503E48" w:rsidRPr="003C76FC">
        <w:rPr>
          <w:rFonts w:ascii="Book Antiqua" w:hAnsi="Book Antiqua"/>
          <w:sz w:val="20"/>
          <w:szCs w:val="20"/>
        </w:rPr>
        <w:t>ss</w:t>
      </w:r>
      <w:proofErr w:type="spellEnd"/>
      <w:r w:rsidR="00503E48" w:rsidRPr="003C76FC">
        <w:rPr>
          <w:rFonts w:ascii="Book Antiqua" w:hAnsi="Book Antiqua"/>
          <w:sz w:val="20"/>
          <w:szCs w:val="20"/>
        </w:rPr>
        <w:t>, particularmente p. 59 en adelante.</w:t>
      </w:r>
    </w:p>
  </w:footnote>
  <w:footnote w:id="28">
    <w:p w14:paraId="59E6FDF0" w14:textId="77777777" w:rsidR="00503E48" w:rsidRPr="003C76FC" w:rsidRDefault="008579E5" w:rsidP="00503E48">
      <w:pPr>
        <w:pStyle w:val="Sinespaciado"/>
        <w:jc w:val="both"/>
        <w:rPr>
          <w:rFonts w:ascii="Book Antiqua" w:hAnsi="Book Antiqua"/>
          <w:sz w:val="20"/>
          <w:szCs w:val="20"/>
        </w:rPr>
      </w:pPr>
      <w:r>
        <w:rPr>
          <w:rStyle w:val="Refdenotaalpie"/>
          <w:rFonts w:asciiTheme="minorHAnsi" w:eastAsiaTheme="minorHAnsi" w:hAnsiTheme="minorHAnsi" w:cstheme="minorBidi"/>
          <w:sz w:val="20"/>
          <w:szCs w:val="20"/>
          <w:lang w:val="es-AR"/>
        </w:rPr>
        <w:footnoteRef/>
      </w:r>
      <w:r w:rsidR="00503E48" w:rsidRPr="003C76FC">
        <w:rPr>
          <w:rFonts w:ascii="Book Antiqua" w:hAnsi="Book Antiqua"/>
          <w:sz w:val="20"/>
          <w:szCs w:val="20"/>
        </w:rPr>
        <w:t>FARGOSI ob. cit. p. 66.</w:t>
      </w:r>
    </w:p>
  </w:footnote>
  <w:footnote w:id="29">
    <w:p w14:paraId="0DA8B6F5" w14:textId="77777777" w:rsidR="00503E48" w:rsidRPr="003C76FC" w:rsidRDefault="008579E5" w:rsidP="00503E48">
      <w:pPr>
        <w:pStyle w:val="Sinespaciado"/>
        <w:jc w:val="both"/>
        <w:rPr>
          <w:rFonts w:ascii="Book Antiqua" w:hAnsi="Book Antiqua"/>
          <w:sz w:val="20"/>
          <w:szCs w:val="20"/>
        </w:rPr>
      </w:pPr>
      <w:r>
        <w:rPr>
          <w:rStyle w:val="Refdenotaalpie"/>
          <w:rFonts w:asciiTheme="minorHAnsi" w:eastAsiaTheme="minorHAnsi" w:hAnsiTheme="minorHAnsi" w:cstheme="minorBidi"/>
          <w:sz w:val="20"/>
          <w:szCs w:val="20"/>
          <w:lang w:val="es-AR"/>
        </w:rPr>
        <w:footnoteRef/>
      </w:r>
      <w:r w:rsidR="00503E48" w:rsidRPr="003C76FC">
        <w:rPr>
          <w:rFonts w:ascii="Book Antiqua" w:hAnsi="Book Antiqua"/>
          <w:snapToGrid w:val="0"/>
          <w:sz w:val="20"/>
          <w:szCs w:val="20"/>
        </w:rPr>
        <w:t xml:space="preserve">OTAEGUI, Julio César </w:t>
      </w:r>
      <w:r w:rsidR="00503E48" w:rsidRPr="003C76FC">
        <w:rPr>
          <w:rFonts w:ascii="Book Antiqua" w:hAnsi="Book Antiqua"/>
          <w:i/>
          <w:iCs/>
          <w:snapToGrid w:val="0"/>
          <w:sz w:val="20"/>
          <w:szCs w:val="20"/>
        </w:rPr>
        <w:t>Invalidez de los actos societarios</w:t>
      </w:r>
      <w:r w:rsidR="00503E48" w:rsidRPr="003C76FC">
        <w:rPr>
          <w:rFonts w:ascii="Book Antiqua" w:hAnsi="Book Antiqua"/>
          <w:snapToGrid w:val="0"/>
          <w:sz w:val="20"/>
          <w:szCs w:val="20"/>
        </w:rPr>
        <w:t xml:space="preserve"> p.</w:t>
      </w:r>
      <w:r w:rsidR="00A5015A">
        <w:rPr>
          <w:rFonts w:ascii="Book Antiqua" w:hAnsi="Book Antiqua"/>
          <w:snapToGrid w:val="0"/>
          <w:sz w:val="20"/>
          <w:szCs w:val="20"/>
        </w:rPr>
        <w:t xml:space="preserve"> </w:t>
      </w:r>
      <w:r w:rsidR="00503E48" w:rsidRPr="003C76FC">
        <w:rPr>
          <w:rFonts w:ascii="Book Antiqua" w:hAnsi="Book Antiqua"/>
          <w:snapToGrid w:val="0"/>
          <w:sz w:val="20"/>
          <w:szCs w:val="20"/>
        </w:rPr>
        <w:t xml:space="preserve">365; ESCUTI, Ignacio </w:t>
      </w:r>
      <w:r w:rsidR="00503E48" w:rsidRPr="003C76FC">
        <w:rPr>
          <w:rFonts w:ascii="Book Antiqua" w:hAnsi="Book Antiqua"/>
          <w:i/>
          <w:iCs/>
          <w:snapToGrid w:val="0"/>
          <w:sz w:val="20"/>
          <w:szCs w:val="20"/>
        </w:rPr>
        <w:t>Sociedad e invalidez: algunos aspectos</w:t>
      </w:r>
      <w:r w:rsidR="00503E48" w:rsidRPr="003C76FC">
        <w:rPr>
          <w:rFonts w:ascii="Book Antiqua" w:hAnsi="Book Antiqua"/>
          <w:snapToGrid w:val="0"/>
          <w:sz w:val="20"/>
          <w:szCs w:val="20"/>
        </w:rPr>
        <w:t xml:space="preserve"> RDCO VI n.53.</w:t>
      </w:r>
    </w:p>
  </w:footnote>
  <w:footnote w:id="30">
    <w:p w14:paraId="1C7F9585" w14:textId="77777777" w:rsidR="00503E48" w:rsidRPr="003C76FC" w:rsidRDefault="008579E5" w:rsidP="00503E48">
      <w:pPr>
        <w:pStyle w:val="Sinespaciado"/>
        <w:jc w:val="both"/>
        <w:rPr>
          <w:rFonts w:ascii="Book Antiqua" w:hAnsi="Book Antiqua"/>
          <w:sz w:val="20"/>
          <w:szCs w:val="20"/>
        </w:rPr>
      </w:pPr>
      <w:r>
        <w:rPr>
          <w:rStyle w:val="Refdenotaalpie"/>
          <w:rFonts w:asciiTheme="minorHAnsi" w:eastAsiaTheme="minorHAnsi" w:hAnsiTheme="minorHAnsi" w:cstheme="minorBidi"/>
          <w:sz w:val="20"/>
          <w:szCs w:val="20"/>
          <w:lang w:val="es-AR"/>
        </w:rPr>
        <w:footnoteRef/>
      </w:r>
      <w:r w:rsidR="00503E48" w:rsidRPr="003C76FC">
        <w:rPr>
          <w:rFonts w:ascii="Book Antiqua" w:hAnsi="Book Antiqua"/>
          <w:snapToGrid w:val="0"/>
          <w:sz w:val="20"/>
          <w:szCs w:val="20"/>
        </w:rPr>
        <w:t xml:space="preserve">BETTI, Emilio </w:t>
      </w:r>
      <w:r w:rsidR="00503E48" w:rsidRPr="003C76FC">
        <w:rPr>
          <w:rFonts w:ascii="Book Antiqua" w:hAnsi="Book Antiqua"/>
          <w:i/>
          <w:iCs/>
          <w:snapToGrid w:val="0"/>
          <w:sz w:val="20"/>
          <w:szCs w:val="20"/>
        </w:rPr>
        <w:t>Teoría General del Negocio Jurídico</w:t>
      </w:r>
      <w:r w:rsidR="00503E48" w:rsidRPr="003C76FC">
        <w:rPr>
          <w:rFonts w:ascii="Book Antiqua" w:hAnsi="Book Antiqua"/>
          <w:snapToGrid w:val="0"/>
          <w:sz w:val="20"/>
          <w:szCs w:val="20"/>
        </w:rPr>
        <w:t>, p.93.</w:t>
      </w:r>
    </w:p>
  </w:footnote>
  <w:footnote w:id="31">
    <w:p w14:paraId="6597D1DA" w14:textId="77777777" w:rsidR="00503E48" w:rsidRPr="003C76FC" w:rsidRDefault="008579E5" w:rsidP="00503E48">
      <w:pPr>
        <w:pStyle w:val="Sinespaciado"/>
        <w:jc w:val="both"/>
        <w:rPr>
          <w:rFonts w:ascii="Book Antiqua" w:hAnsi="Book Antiqua"/>
          <w:sz w:val="20"/>
          <w:szCs w:val="20"/>
        </w:rPr>
      </w:pPr>
      <w:r>
        <w:rPr>
          <w:rStyle w:val="Refdenotaalpie"/>
          <w:rFonts w:asciiTheme="minorHAnsi" w:eastAsiaTheme="minorHAnsi" w:hAnsiTheme="minorHAnsi" w:cstheme="minorBidi"/>
          <w:sz w:val="20"/>
          <w:szCs w:val="20"/>
          <w:lang w:val="es-AR"/>
        </w:rPr>
        <w:footnoteRef/>
      </w:r>
      <w:proofErr w:type="spellStart"/>
      <w:r w:rsidR="00503E48" w:rsidRPr="003C76FC">
        <w:rPr>
          <w:rFonts w:ascii="Book Antiqua" w:hAnsi="Book Antiqua"/>
          <w:i/>
          <w:iCs/>
          <w:snapToGrid w:val="0"/>
          <w:sz w:val="20"/>
          <w:szCs w:val="20"/>
        </w:rPr>
        <w:t>L`antigiuridicitá</w:t>
      </w:r>
      <w:proofErr w:type="spellEnd"/>
      <w:r w:rsidR="00503E48" w:rsidRPr="003C76FC">
        <w:rPr>
          <w:rFonts w:ascii="Book Antiqua" w:hAnsi="Book Antiqua"/>
          <w:snapToGrid w:val="0"/>
          <w:sz w:val="20"/>
          <w:szCs w:val="20"/>
        </w:rPr>
        <w:t xml:space="preserve"> parte 1 p.</w:t>
      </w:r>
      <w:r w:rsidR="00DC0D66">
        <w:rPr>
          <w:rFonts w:ascii="Book Antiqua" w:hAnsi="Book Antiqua"/>
          <w:snapToGrid w:val="0"/>
          <w:sz w:val="20"/>
          <w:szCs w:val="20"/>
        </w:rPr>
        <w:t xml:space="preserve"> </w:t>
      </w:r>
      <w:r w:rsidR="00503E48" w:rsidRPr="003C76FC">
        <w:rPr>
          <w:rFonts w:ascii="Book Antiqua" w:hAnsi="Book Antiqua"/>
          <w:snapToGrid w:val="0"/>
          <w:sz w:val="20"/>
          <w:szCs w:val="20"/>
        </w:rPr>
        <w:t>7.</w:t>
      </w:r>
    </w:p>
  </w:footnote>
  <w:footnote w:id="32">
    <w:p w14:paraId="0C5A7D6D" w14:textId="77777777" w:rsidR="00503E48" w:rsidRPr="003C76FC" w:rsidRDefault="008579E5" w:rsidP="00503E48">
      <w:pPr>
        <w:pStyle w:val="Sinespaciado"/>
        <w:jc w:val="both"/>
        <w:rPr>
          <w:rFonts w:ascii="Book Antiqua" w:hAnsi="Book Antiqua"/>
          <w:sz w:val="20"/>
          <w:szCs w:val="20"/>
        </w:rPr>
      </w:pPr>
      <w:r>
        <w:rPr>
          <w:rStyle w:val="Refdenotaalpie"/>
          <w:rFonts w:asciiTheme="minorHAnsi" w:eastAsiaTheme="minorHAnsi" w:hAnsiTheme="minorHAnsi" w:cstheme="minorBidi"/>
          <w:sz w:val="20"/>
          <w:szCs w:val="20"/>
          <w:lang w:val="es-AR"/>
        </w:rPr>
        <w:footnoteRef/>
      </w:r>
      <w:r w:rsidR="00503E48" w:rsidRPr="003C76FC">
        <w:rPr>
          <w:rFonts w:ascii="Times New Roman" w:hAnsi="Times New Roman"/>
          <w:sz w:val="20"/>
          <w:szCs w:val="20"/>
        </w:rPr>
        <w:t> </w:t>
      </w:r>
      <w:r w:rsidR="00503E48" w:rsidRPr="003C76FC">
        <w:rPr>
          <w:rFonts w:ascii="Book Antiqua" w:hAnsi="Book Antiqua"/>
          <w:sz w:val="20"/>
          <w:szCs w:val="20"/>
        </w:rPr>
        <w:t xml:space="preserve">ZALDIVAR, </w:t>
      </w:r>
      <w:r w:rsidR="00503E48" w:rsidRPr="003C76FC">
        <w:rPr>
          <w:rFonts w:ascii="Book Antiqua" w:hAnsi="Book Antiqua"/>
          <w:smallCaps/>
          <w:sz w:val="20"/>
          <w:szCs w:val="20"/>
        </w:rPr>
        <w:t>Enrique</w:t>
      </w:r>
      <w:r w:rsidR="00503E48" w:rsidRPr="003C76FC">
        <w:rPr>
          <w:rFonts w:ascii="Book Antiqua" w:hAnsi="Book Antiqua"/>
          <w:sz w:val="20"/>
          <w:szCs w:val="20"/>
        </w:rPr>
        <w:t xml:space="preserve">, MANOVIL, </w:t>
      </w:r>
      <w:r w:rsidR="00503E48" w:rsidRPr="003C76FC">
        <w:rPr>
          <w:rFonts w:ascii="Book Antiqua" w:hAnsi="Book Antiqua"/>
          <w:smallCaps/>
          <w:sz w:val="20"/>
          <w:szCs w:val="20"/>
        </w:rPr>
        <w:t>Rafael</w:t>
      </w:r>
      <w:r w:rsidR="00503E48" w:rsidRPr="003C76FC">
        <w:rPr>
          <w:rFonts w:ascii="Book Antiqua" w:hAnsi="Book Antiqua"/>
          <w:sz w:val="20"/>
          <w:szCs w:val="20"/>
        </w:rPr>
        <w:t xml:space="preserve">, RAGAZZI, </w:t>
      </w:r>
      <w:r w:rsidR="00503E48" w:rsidRPr="003C76FC">
        <w:rPr>
          <w:rFonts w:ascii="Book Antiqua" w:hAnsi="Book Antiqua"/>
          <w:smallCaps/>
          <w:sz w:val="20"/>
          <w:szCs w:val="20"/>
        </w:rPr>
        <w:t>Guillermo</w:t>
      </w:r>
      <w:r w:rsidR="00503E48" w:rsidRPr="003C76FC">
        <w:rPr>
          <w:rFonts w:ascii="Book Antiqua" w:hAnsi="Book Antiqua"/>
          <w:sz w:val="20"/>
          <w:szCs w:val="20"/>
        </w:rPr>
        <w:t xml:space="preserve">, ROVIRA, </w:t>
      </w:r>
      <w:r w:rsidR="00503E48" w:rsidRPr="003C76FC">
        <w:rPr>
          <w:rFonts w:ascii="Book Antiqua" w:hAnsi="Book Antiqua"/>
          <w:smallCaps/>
          <w:sz w:val="20"/>
          <w:szCs w:val="20"/>
        </w:rPr>
        <w:t>Alfredo</w:t>
      </w:r>
      <w:r w:rsidR="00503E48" w:rsidRPr="003C76FC">
        <w:rPr>
          <w:rFonts w:ascii="Book Antiqua" w:hAnsi="Book Antiqua"/>
          <w:sz w:val="20"/>
          <w:szCs w:val="20"/>
        </w:rPr>
        <w:t xml:space="preserve">, SAN MILLAN, </w:t>
      </w:r>
      <w:r w:rsidR="00503E48" w:rsidRPr="003C76FC">
        <w:rPr>
          <w:rFonts w:ascii="Book Antiqua" w:hAnsi="Book Antiqua"/>
          <w:smallCaps/>
          <w:sz w:val="20"/>
          <w:szCs w:val="20"/>
        </w:rPr>
        <w:t>Carlos</w:t>
      </w:r>
      <w:r w:rsidR="00503E48" w:rsidRPr="003C76FC">
        <w:rPr>
          <w:rFonts w:ascii="Book Antiqua" w:hAnsi="Book Antiqua"/>
          <w:sz w:val="20"/>
          <w:szCs w:val="20"/>
        </w:rPr>
        <w:t>, “</w:t>
      </w:r>
      <w:r w:rsidR="00503E48" w:rsidRPr="003C76FC">
        <w:rPr>
          <w:rFonts w:ascii="Book Antiqua" w:hAnsi="Book Antiqua"/>
          <w:i/>
          <w:iCs/>
          <w:sz w:val="20"/>
          <w:szCs w:val="20"/>
        </w:rPr>
        <w:t>Cuadernos de derecho societario”</w:t>
      </w:r>
      <w:r w:rsidR="00503E48" w:rsidRPr="003C76FC">
        <w:rPr>
          <w:rFonts w:ascii="Book Antiqua" w:hAnsi="Book Antiqua"/>
          <w:sz w:val="20"/>
          <w:szCs w:val="20"/>
        </w:rPr>
        <w:t>, Ed. Macchi, Buenos Aires, 1973, t.1, p.259.</w:t>
      </w:r>
    </w:p>
  </w:footnote>
  <w:footnote w:id="33">
    <w:p w14:paraId="068A814A" w14:textId="77777777" w:rsidR="00503E48" w:rsidRPr="003C76FC" w:rsidRDefault="008579E5" w:rsidP="00503E48">
      <w:pPr>
        <w:pStyle w:val="Sinespaciado"/>
        <w:jc w:val="both"/>
        <w:rPr>
          <w:rFonts w:ascii="Book Antiqua" w:hAnsi="Book Antiqua"/>
          <w:sz w:val="20"/>
          <w:szCs w:val="20"/>
        </w:rPr>
      </w:pPr>
      <w:r>
        <w:rPr>
          <w:rStyle w:val="Refdenotaalpie"/>
          <w:rFonts w:asciiTheme="minorHAnsi" w:eastAsiaTheme="minorHAnsi" w:hAnsiTheme="minorHAnsi" w:cstheme="minorBidi"/>
          <w:sz w:val="20"/>
          <w:szCs w:val="20"/>
          <w:lang w:val="es-AR"/>
        </w:rPr>
        <w:footnoteRef/>
      </w:r>
      <w:r w:rsidR="00503E48" w:rsidRPr="003C76FC">
        <w:rPr>
          <w:rFonts w:ascii="Times New Roman" w:hAnsi="Times New Roman"/>
          <w:sz w:val="20"/>
          <w:szCs w:val="20"/>
        </w:rPr>
        <w:t> </w:t>
      </w:r>
      <w:r w:rsidR="00503E48" w:rsidRPr="003C76FC">
        <w:rPr>
          <w:rFonts w:ascii="Book Antiqua" w:hAnsi="Book Antiqua"/>
          <w:sz w:val="20"/>
          <w:szCs w:val="20"/>
        </w:rPr>
        <w:t xml:space="preserve">ASCARELLI, </w:t>
      </w:r>
      <w:r w:rsidR="00503E48" w:rsidRPr="003C76FC">
        <w:rPr>
          <w:rFonts w:ascii="Book Antiqua" w:hAnsi="Book Antiqua"/>
          <w:smallCaps/>
          <w:sz w:val="20"/>
          <w:szCs w:val="20"/>
        </w:rPr>
        <w:t>Tullio</w:t>
      </w:r>
      <w:r w:rsidR="00503E48" w:rsidRPr="003C76FC">
        <w:rPr>
          <w:rFonts w:ascii="Book Antiqua" w:hAnsi="Book Antiqua"/>
          <w:sz w:val="20"/>
          <w:szCs w:val="20"/>
        </w:rPr>
        <w:t>, “</w:t>
      </w:r>
      <w:r w:rsidR="00503E48" w:rsidRPr="003C76FC">
        <w:rPr>
          <w:rFonts w:ascii="Book Antiqua" w:hAnsi="Book Antiqua"/>
          <w:i/>
          <w:iCs/>
          <w:sz w:val="20"/>
          <w:szCs w:val="20"/>
        </w:rPr>
        <w:t>Iniciación al estudio del derecho mercantil”</w:t>
      </w:r>
      <w:r w:rsidR="00503E48" w:rsidRPr="003C76FC">
        <w:rPr>
          <w:rFonts w:ascii="Book Antiqua" w:hAnsi="Book Antiqua"/>
          <w:sz w:val="20"/>
          <w:szCs w:val="20"/>
        </w:rPr>
        <w:t>, Ed. Bosch, Barcelona, 1962, p.</w:t>
      </w:r>
      <w:r w:rsidR="00DC0D66">
        <w:rPr>
          <w:rFonts w:ascii="Book Antiqua" w:hAnsi="Book Antiqua"/>
          <w:sz w:val="20"/>
          <w:szCs w:val="20"/>
        </w:rPr>
        <w:t xml:space="preserve"> </w:t>
      </w:r>
      <w:r w:rsidR="00503E48" w:rsidRPr="003C76FC">
        <w:rPr>
          <w:rFonts w:ascii="Book Antiqua" w:hAnsi="Book Antiqua"/>
          <w:sz w:val="20"/>
          <w:szCs w:val="20"/>
        </w:rPr>
        <w:t>139.</w:t>
      </w:r>
    </w:p>
  </w:footnote>
  <w:footnote w:id="34">
    <w:p w14:paraId="0A8E9A53" w14:textId="77777777" w:rsidR="00503E48" w:rsidRPr="003C76FC" w:rsidRDefault="008579E5" w:rsidP="00503E48">
      <w:pPr>
        <w:pStyle w:val="Sinespaciado"/>
        <w:jc w:val="both"/>
        <w:rPr>
          <w:rFonts w:ascii="Book Antiqua" w:hAnsi="Book Antiqua"/>
          <w:sz w:val="20"/>
          <w:szCs w:val="20"/>
        </w:rPr>
      </w:pPr>
      <w:r>
        <w:rPr>
          <w:rStyle w:val="Refdenotaalpie"/>
          <w:rFonts w:asciiTheme="minorHAnsi" w:eastAsiaTheme="minorHAnsi" w:hAnsiTheme="minorHAnsi" w:cstheme="minorBidi"/>
          <w:sz w:val="20"/>
          <w:szCs w:val="20"/>
          <w:lang w:val="es-AR"/>
        </w:rPr>
        <w:footnoteRef/>
      </w:r>
      <w:r w:rsidR="00503E48" w:rsidRPr="003C76FC">
        <w:rPr>
          <w:rFonts w:ascii="Book Antiqua" w:hAnsi="Book Antiqua"/>
          <w:sz w:val="20"/>
          <w:szCs w:val="20"/>
        </w:rPr>
        <w:t xml:space="preserve">HALPERIN, </w:t>
      </w:r>
      <w:r w:rsidR="00503E48" w:rsidRPr="003C76FC">
        <w:rPr>
          <w:rFonts w:ascii="Book Antiqua" w:hAnsi="Book Antiqua"/>
          <w:smallCaps/>
          <w:sz w:val="20"/>
          <w:szCs w:val="20"/>
        </w:rPr>
        <w:t>Isaac</w:t>
      </w:r>
      <w:r w:rsidR="00503E48" w:rsidRPr="003C76FC">
        <w:rPr>
          <w:rFonts w:ascii="Book Antiqua" w:hAnsi="Book Antiqua"/>
          <w:sz w:val="20"/>
          <w:szCs w:val="20"/>
        </w:rPr>
        <w:t>, “</w:t>
      </w:r>
      <w:r w:rsidR="00503E48" w:rsidRPr="003C76FC">
        <w:rPr>
          <w:rFonts w:ascii="Book Antiqua" w:hAnsi="Book Antiqua"/>
          <w:i/>
          <w:iCs/>
          <w:sz w:val="20"/>
          <w:szCs w:val="20"/>
        </w:rPr>
        <w:t>Curso de derecho comercial”</w:t>
      </w:r>
      <w:r w:rsidR="00503E48" w:rsidRPr="003C76FC">
        <w:rPr>
          <w:rFonts w:ascii="Book Antiqua" w:hAnsi="Book Antiqua"/>
          <w:sz w:val="20"/>
          <w:szCs w:val="20"/>
        </w:rPr>
        <w:t xml:space="preserve">, Ed. </w:t>
      </w:r>
      <w:proofErr w:type="spellStart"/>
      <w:r w:rsidR="00503E48" w:rsidRPr="003C76FC">
        <w:rPr>
          <w:rFonts w:ascii="Book Antiqua" w:hAnsi="Book Antiqua"/>
          <w:sz w:val="20"/>
          <w:szCs w:val="20"/>
        </w:rPr>
        <w:t>Depalma</w:t>
      </w:r>
      <w:proofErr w:type="spellEnd"/>
      <w:r w:rsidR="00503E48" w:rsidRPr="003C76FC">
        <w:rPr>
          <w:rFonts w:ascii="Book Antiqua" w:hAnsi="Book Antiqua"/>
          <w:sz w:val="20"/>
          <w:szCs w:val="20"/>
        </w:rPr>
        <w:t>, Buenos Aires, 197, p.</w:t>
      </w:r>
      <w:r w:rsidR="00A5015A">
        <w:rPr>
          <w:rFonts w:ascii="Book Antiqua" w:hAnsi="Book Antiqua"/>
          <w:sz w:val="20"/>
          <w:szCs w:val="20"/>
        </w:rPr>
        <w:t xml:space="preserve"> </w:t>
      </w:r>
      <w:proofErr w:type="gramStart"/>
      <w:r w:rsidR="00503E48" w:rsidRPr="003C76FC">
        <w:rPr>
          <w:rFonts w:ascii="Book Antiqua" w:hAnsi="Book Antiqua"/>
          <w:sz w:val="20"/>
          <w:szCs w:val="20"/>
        </w:rPr>
        <w:t>343..</w:t>
      </w:r>
      <w:proofErr w:type="gramEnd"/>
    </w:p>
  </w:footnote>
  <w:footnote w:id="35">
    <w:p w14:paraId="1BC31C99" w14:textId="77777777" w:rsidR="00503E48" w:rsidRPr="003C76FC" w:rsidRDefault="008579E5" w:rsidP="00503E48">
      <w:pPr>
        <w:pStyle w:val="Sinespaciado"/>
        <w:jc w:val="both"/>
        <w:rPr>
          <w:rFonts w:ascii="Book Antiqua" w:hAnsi="Book Antiqua"/>
          <w:sz w:val="20"/>
          <w:szCs w:val="20"/>
        </w:rPr>
      </w:pPr>
      <w:r>
        <w:rPr>
          <w:rStyle w:val="Refdenotaalpie"/>
          <w:rFonts w:asciiTheme="minorHAnsi" w:eastAsiaTheme="minorHAnsi" w:hAnsiTheme="minorHAnsi" w:cstheme="minorBidi"/>
          <w:sz w:val="20"/>
          <w:szCs w:val="20"/>
          <w:lang w:val="es-AR"/>
        </w:rPr>
        <w:footnoteRef/>
      </w:r>
      <w:r w:rsidR="00503E48" w:rsidRPr="003C76FC">
        <w:rPr>
          <w:rFonts w:ascii="Times New Roman" w:hAnsi="Times New Roman"/>
          <w:sz w:val="20"/>
          <w:szCs w:val="20"/>
        </w:rPr>
        <w:t> </w:t>
      </w:r>
      <w:proofErr w:type="spellStart"/>
      <w:r w:rsidR="00503E48" w:rsidRPr="003C76FC">
        <w:rPr>
          <w:rFonts w:ascii="Book Antiqua" w:hAnsi="Book Antiqua"/>
          <w:sz w:val="20"/>
          <w:szCs w:val="20"/>
        </w:rPr>
        <w:t>Ej</w:t>
      </w:r>
      <w:proofErr w:type="spellEnd"/>
      <w:r w:rsidR="00503E48" w:rsidRPr="003C76FC">
        <w:rPr>
          <w:rFonts w:ascii="Book Antiqua" w:hAnsi="Book Antiqua"/>
          <w:sz w:val="20"/>
          <w:szCs w:val="20"/>
        </w:rPr>
        <w:t>: Una enorme operación de contrabando.</w:t>
      </w:r>
    </w:p>
  </w:footnote>
  <w:footnote w:id="36">
    <w:p w14:paraId="272CE722" w14:textId="77777777" w:rsidR="00503E48" w:rsidRPr="003C76FC" w:rsidRDefault="008579E5" w:rsidP="00503E48">
      <w:pPr>
        <w:pStyle w:val="Sinespaciado"/>
        <w:jc w:val="both"/>
        <w:rPr>
          <w:rFonts w:ascii="Book Antiqua" w:hAnsi="Book Antiqua"/>
          <w:sz w:val="20"/>
          <w:szCs w:val="20"/>
        </w:rPr>
      </w:pPr>
      <w:r>
        <w:rPr>
          <w:rStyle w:val="Refdenotaalpie"/>
          <w:rFonts w:asciiTheme="minorHAnsi" w:eastAsiaTheme="minorHAnsi" w:hAnsiTheme="minorHAnsi" w:cstheme="minorBidi"/>
          <w:sz w:val="20"/>
          <w:szCs w:val="20"/>
          <w:lang w:val="es-AR"/>
        </w:rPr>
        <w:footnoteRef/>
      </w:r>
      <w:r w:rsidR="00503E48" w:rsidRPr="003C76FC">
        <w:rPr>
          <w:rFonts w:ascii="Times New Roman" w:hAnsi="Times New Roman"/>
          <w:sz w:val="20"/>
          <w:szCs w:val="20"/>
        </w:rPr>
        <w:t> </w:t>
      </w:r>
      <w:proofErr w:type="spellStart"/>
      <w:r w:rsidR="00503E48" w:rsidRPr="003C76FC">
        <w:rPr>
          <w:rFonts w:ascii="Book Antiqua" w:hAnsi="Book Antiqua"/>
          <w:sz w:val="20"/>
          <w:szCs w:val="20"/>
        </w:rPr>
        <w:t>Ej</w:t>
      </w:r>
      <w:proofErr w:type="spellEnd"/>
      <w:r w:rsidR="00503E48" w:rsidRPr="003C76FC">
        <w:rPr>
          <w:rFonts w:ascii="Book Antiqua" w:hAnsi="Book Antiqua"/>
          <w:sz w:val="20"/>
          <w:szCs w:val="20"/>
        </w:rPr>
        <w:t>: Un monopolio prohibido.</w:t>
      </w:r>
    </w:p>
  </w:footnote>
  <w:footnote w:id="37">
    <w:p w14:paraId="00ABDD1F" w14:textId="77777777" w:rsidR="00503E48" w:rsidRPr="003C76FC" w:rsidRDefault="008579E5" w:rsidP="00503E48">
      <w:pPr>
        <w:pStyle w:val="Sinespaciado"/>
        <w:jc w:val="both"/>
        <w:rPr>
          <w:rFonts w:ascii="Book Antiqua" w:hAnsi="Book Antiqua"/>
          <w:sz w:val="20"/>
          <w:szCs w:val="20"/>
        </w:rPr>
      </w:pPr>
      <w:r>
        <w:rPr>
          <w:rStyle w:val="Refdenotaalpie"/>
          <w:rFonts w:asciiTheme="minorHAnsi" w:eastAsiaTheme="minorHAnsi" w:hAnsiTheme="minorHAnsi" w:cstheme="minorBidi"/>
          <w:sz w:val="20"/>
          <w:szCs w:val="20"/>
          <w:lang w:val="es-AR"/>
        </w:rPr>
        <w:footnoteRef/>
      </w:r>
      <w:r w:rsidR="00503E48" w:rsidRPr="003C76FC">
        <w:rPr>
          <w:rFonts w:ascii="Times New Roman" w:hAnsi="Times New Roman"/>
          <w:sz w:val="20"/>
          <w:szCs w:val="20"/>
        </w:rPr>
        <w:t> </w:t>
      </w:r>
      <w:r w:rsidR="00903D69" w:rsidRPr="00B02E77">
        <w:rPr>
          <w:rFonts w:ascii="Times New Roman" w:hAnsi="Times New Roman"/>
          <w:sz w:val="18"/>
          <w:szCs w:val="18"/>
        </w:rPr>
        <w:t xml:space="preserve">HALPERIN, </w:t>
      </w:r>
      <w:r w:rsidR="00903D69" w:rsidRPr="00B02E77">
        <w:rPr>
          <w:rFonts w:ascii="Times New Roman" w:hAnsi="Times New Roman"/>
          <w:smallCaps/>
          <w:sz w:val="18"/>
          <w:szCs w:val="18"/>
        </w:rPr>
        <w:t>Isaac</w:t>
      </w:r>
      <w:r w:rsidR="00903D69" w:rsidRPr="00B02E77">
        <w:rPr>
          <w:rFonts w:ascii="Times New Roman" w:hAnsi="Times New Roman"/>
          <w:sz w:val="18"/>
          <w:szCs w:val="18"/>
        </w:rPr>
        <w:t xml:space="preserve">, </w:t>
      </w:r>
      <w:r w:rsidR="00903D69" w:rsidRPr="00B02E77">
        <w:rPr>
          <w:rFonts w:ascii="Times New Roman" w:hAnsi="Times New Roman"/>
          <w:i/>
          <w:iCs/>
          <w:sz w:val="18"/>
          <w:szCs w:val="18"/>
        </w:rPr>
        <w:t>“El régimen de nulidad de las sociedades”</w:t>
      </w:r>
      <w:r w:rsidR="00903D69" w:rsidRPr="00B02E77">
        <w:rPr>
          <w:rFonts w:ascii="Times New Roman" w:hAnsi="Times New Roman"/>
          <w:sz w:val="18"/>
          <w:szCs w:val="18"/>
        </w:rPr>
        <w:t>, RDCO, 1970, Año 3, p. 560.</w:t>
      </w:r>
    </w:p>
  </w:footnote>
  <w:footnote w:id="38">
    <w:p w14:paraId="5C4E929A" w14:textId="77777777" w:rsidR="00503E48" w:rsidRPr="003C76FC" w:rsidRDefault="008579E5" w:rsidP="00503E48">
      <w:pPr>
        <w:pStyle w:val="Sinespaciado"/>
        <w:jc w:val="both"/>
        <w:rPr>
          <w:rFonts w:ascii="Book Antiqua" w:hAnsi="Book Antiqua"/>
          <w:sz w:val="20"/>
          <w:szCs w:val="20"/>
        </w:rPr>
      </w:pPr>
      <w:r>
        <w:rPr>
          <w:rStyle w:val="Refdenotaalpie"/>
          <w:rFonts w:asciiTheme="minorHAnsi" w:eastAsiaTheme="minorHAnsi" w:hAnsiTheme="minorHAnsi" w:cstheme="minorBidi"/>
          <w:sz w:val="20"/>
          <w:szCs w:val="20"/>
          <w:lang w:val="es-AR"/>
        </w:rPr>
        <w:footnoteRef/>
      </w:r>
      <w:r w:rsidR="00503E48" w:rsidRPr="003C76FC">
        <w:rPr>
          <w:rFonts w:ascii="Times New Roman" w:hAnsi="Times New Roman"/>
          <w:sz w:val="20"/>
          <w:szCs w:val="20"/>
        </w:rPr>
        <w:t> </w:t>
      </w:r>
      <w:r w:rsidR="00503E48" w:rsidRPr="003C76FC">
        <w:rPr>
          <w:rFonts w:ascii="Book Antiqua" w:hAnsi="Book Antiqua"/>
          <w:sz w:val="20"/>
          <w:szCs w:val="20"/>
        </w:rPr>
        <w:t xml:space="preserve">RICHARD, E. </w:t>
      </w:r>
      <w:r w:rsidR="00503E48" w:rsidRPr="003C76FC">
        <w:rPr>
          <w:rFonts w:ascii="Book Antiqua" w:hAnsi="Book Antiqua"/>
          <w:smallCaps/>
          <w:sz w:val="20"/>
          <w:szCs w:val="20"/>
        </w:rPr>
        <w:t>H.</w:t>
      </w:r>
      <w:r w:rsidR="00503E48" w:rsidRPr="003C76FC">
        <w:rPr>
          <w:rFonts w:ascii="Book Antiqua" w:hAnsi="Book Antiqua"/>
          <w:sz w:val="20"/>
          <w:szCs w:val="20"/>
        </w:rPr>
        <w:t xml:space="preserve"> “</w:t>
      </w:r>
      <w:r w:rsidR="00503E48" w:rsidRPr="003C76FC">
        <w:rPr>
          <w:rFonts w:ascii="Book Antiqua" w:hAnsi="Book Antiqua"/>
          <w:i/>
          <w:iCs/>
          <w:sz w:val="20"/>
          <w:szCs w:val="20"/>
        </w:rPr>
        <w:t>Actividad ilícita de sociedad extranjera (</w:t>
      </w:r>
      <w:proofErr w:type="spellStart"/>
      <w:r w:rsidR="00503E48" w:rsidRPr="003C76FC">
        <w:rPr>
          <w:rFonts w:ascii="Book Antiqua" w:hAnsi="Book Antiqua"/>
          <w:i/>
          <w:iCs/>
          <w:sz w:val="20"/>
          <w:szCs w:val="20"/>
        </w:rPr>
        <w:t>indirecdoingbusiness</w:t>
      </w:r>
      <w:proofErr w:type="spellEnd"/>
      <w:r w:rsidR="00503E48" w:rsidRPr="003C76FC">
        <w:rPr>
          <w:rFonts w:ascii="Book Antiqua" w:hAnsi="Book Antiqua"/>
          <w:i/>
          <w:iCs/>
          <w:sz w:val="20"/>
          <w:szCs w:val="20"/>
        </w:rPr>
        <w:t>) y su quiebra en el país (en torno a importantísimo fallo de la Corte)”</w:t>
      </w:r>
      <w:r w:rsidR="00503E48" w:rsidRPr="003C76FC">
        <w:rPr>
          <w:rFonts w:ascii="Book Antiqua" w:hAnsi="Book Antiqua"/>
          <w:sz w:val="20"/>
          <w:szCs w:val="20"/>
        </w:rPr>
        <w:t xml:space="preserve">, El Dial. Express, Lunes, 16 de Marzo de 2009 —Año XI— Nº 2739, </w:t>
      </w:r>
      <w:hyperlink r:id="rId2" w:history="1">
        <w:r w:rsidR="00503E48" w:rsidRPr="003C76FC">
          <w:rPr>
            <w:rStyle w:val="Hipervnculo"/>
            <w:rFonts w:ascii="Book Antiqua" w:hAnsi="Book Antiqua"/>
            <w:sz w:val="20"/>
            <w:szCs w:val="20"/>
          </w:rPr>
          <w:t>www.eldial.com</w:t>
        </w:r>
      </w:hyperlink>
      <w:r w:rsidR="00503E48" w:rsidRPr="003C76FC">
        <w:rPr>
          <w:rFonts w:ascii="Book Antiqua" w:hAnsi="Book Antiqua"/>
          <w:sz w:val="20"/>
          <w:szCs w:val="20"/>
        </w:rPr>
        <w:t xml:space="preserve">.CNCom., 23/06/2004, Ballester, Rolando Alberto y otros c. </w:t>
      </w:r>
      <w:proofErr w:type="spellStart"/>
      <w:r w:rsidR="00503E48" w:rsidRPr="003C76FC">
        <w:rPr>
          <w:rFonts w:ascii="Book Antiqua" w:hAnsi="Book Antiqua"/>
          <w:sz w:val="20"/>
          <w:szCs w:val="20"/>
        </w:rPr>
        <w:t>Viparita</w:t>
      </w:r>
      <w:proofErr w:type="spellEnd"/>
      <w:r w:rsidR="00503E48" w:rsidRPr="003C76FC">
        <w:rPr>
          <w:rFonts w:ascii="Book Antiqua" w:hAnsi="Book Antiqua"/>
          <w:sz w:val="20"/>
          <w:szCs w:val="20"/>
        </w:rPr>
        <w:t xml:space="preserve"> S.A. s/ sumario, www.microuris.com: La actividad de intermediación en la oferta y demanda de recursos financieros desarrollada por la demandada sin que mediare autorización de autoridad de aplicación, en tanto prohibida por ley, ha devenido ilícita y, por tanto, subsumible en la normativa del art.</w:t>
      </w:r>
      <w:r w:rsidR="00DC0D66">
        <w:rPr>
          <w:rFonts w:ascii="Book Antiqua" w:hAnsi="Book Antiqua"/>
          <w:sz w:val="20"/>
          <w:szCs w:val="20"/>
        </w:rPr>
        <w:t xml:space="preserve"> </w:t>
      </w:r>
      <w:r w:rsidR="00503E48" w:rsidRPr="003C76FC">
        <w:rPr>
          <w:rFonts w:ascii="Book Antiqua" w:hAnsi="Book Antiqua"/>
          <w:sz w:val="20"/>
          <w:szCs w:val="20"/>
        </w:rPr>
        <w:t>19 de la LS.</w:t>
      </w:r>
    </w:p>
  </w:footnote>
  <w:footnote w:id="39">
    <w:p w14:paraId="4D5AFB75" w14:textId="77777777" w:rsidR="00503E48" w:rsidRPr="003C76FC" w:rsidRDefault="008579E5" w:rsidP="00503E48">
      <w:pPr>
        <w:pStyle w:val="Sinespaciado"/>
        <w:jc w:val="both"/>
        <w:rPr>
          <w:rFonts w:ascii="Book Antiqua" w:hAnsi="Book Antiqua"/>
          <w:sz w:val="20"/>
          <w:szCs w:val="20"/>
        </w:rPr>
      </w:pPr>
      <w:r>
        <w:rPr>
          <w:rStyle w:val="Refdenotaalpie"/>
          <w:rFonts w:asciiTheme="minorHAnsi" w:eastAsiaTheme="minorHAnsi" w:hAnsiTheme="minorHAnsi" w:cstheme="minorBidi"/>
          <w:sz w:val="20"/>
          <w:szCs w:val="20"/>
          <w:lang w:val="es-AR"/>
        </w:rPr>
        <w:footnoteRef/>
      </w:r>
      <w:r w:rsidR="00503E48" w:rsidRPr="003C76FC">
        <w:rPr>
          <w:rFonts w:ascii="Book Antiqua" w:hAnsi="Book Antiqua"/>
          <w:sz w:val="20"/>
          <w:szCs w:val="20"/>
        </w:rPr>
        <w:t xml:space="preserve">FARGOSI, </w:t>
      </w:r>
      <w:r w:rsidR="00503E48" w:rsidRPr="003C76FC">
        <w:rPr>
          <w:rFonts w:ascii="Book Antiqua" w:hAnsi="Book Antiqua"/>
          <w:smallCaps/>
          <w:sz w:val="20"/>
          <w:szCs w:val="20"/>
        </w:rPr>
        <w:t>Horacio</w:t>
      </w:r>
      <w:r w:rsidR="00503E48" w:rsidRPr="003C76FC">
        <w:rPr>
          <w:rFonts w:ascii="Book Antiqua" w:hAnsi="Book Antiqua"/>
          <w:sz w:val="20"/>
          <w:szCs w:val="20"/>
        </w:rPr>
        <w:t>, “</w:t>
      </w:r>
      <w:r w:rsidR="00503E48" w:rsidRPr="003C76FC">
        <w:rPr>
          <w:rFonts w:ascii="Book Antiqua" w:hAnsi="Book Antiqua"/>
          <w:i/>
          <w:iCs/>
          <w:sz w:val="20"/>
          <w:szCs w:val="20"/>
        </w:rPr>
        <w:t>Nota sobre Sociedades Comerciales y Personalidad Jurídica</w:t>
      </w:r>
      <w:r w:rsidR="00503E48" w:rsidRPr="003C76FC">
        <w:rPr>
          <w:rFonts w:ascii="Book Antiqua" w:hAnsi="Book Antiqua"/>
          <w:sz w:val="20"/>
          <w:szCs w:val="20"/>
        </w:rPr>
        <w:t>”, LL, 1988-E, p. 66.</w:t>
      </w:r>
    </w:p>
  </w:footnote>
  <w:footnote w:id="40">
    <w:p w14:paraId="366D90D2" w14:textId="77777777" w:rsidR="00503E48" w:rsidRPr="003C76FC" w:rsidRDefault="008579E5" w:rsidP="00503E48">
      <w:pPr>
        <w:pStyle w:val="Sinespaciado"/>
        <w:jc w:val="both"/>
        <w:rPr>
          <w:rFonts w:ascii="Book Antiqua" w:hAnsi="Book Antiqua"/>
          <w:sz w:val="20"/>
          <w:szCs w:val="20"/>
        </w:rPr>
      </w:pPr>
      <w:r>
        <w:rPr>
          <w:rStyle w:val="Refdenotaalpie"/>
          <w:rFonts w:asciiTheme="minorHAnsi" w:eastAsiaTheme="minorHAnsi" w:hAnsiTheme="minorHAnsi" w:cstheme="minorBidi"/>
          <w:sz w:val="20"/>
          <w:szCs w:val="20"/>
          <w:lang w:val="es-AR"/>
        </w:rPr>
        <w:footnoteRef/>
      </w:r>
      <w:r w:rsidR="00503E48" w:rsidRPr="003C76FC">
        <w:rPr>
          <w:rFonts w:ascii="Book Antiqua" w:hAnsi="Book Antiqua"/>
          <w:sz w:val="20"/>
          <w:szCs w:val="20"/>
        </w:rPr>
        <w:t xml:space="preserve">COLOMBRES, </w:t>
      </w:r>
      <w:r w:rsidR="00503E48" w:rsidRPr="003C76FC">
        <w:rPr>
          <w:rFonts w:ascii="Book Antiqua" w:hAnsi="Book Antiqua"/>
          <w:smallCaps/>
          <w:sz w:val="20"/>
          <w:szCs w:val="20"/>
        </w:rPr>
        <w:t>Gervasio</w:t>
      </w:r>
      <w:r w:rsidR="00503E48" w:rsidRPr="003C76FC">
        <w:rPr>
          <w:rFonts w:ascii="Book Antiqua" w:hAnsi="Book Antiqua"/>
          <w:sz w:val="20"/>
          <w:szCs w:val="20"/>
        </w:rPr>
        <w:t>, “</w:t>
      </w:r>
      <w:r w:rsidR="00503E48" w:rsidRPr="003C76FC">
        <w:rPr>
          <w:rFonts w:ascii="Book Antiqua" w:hAnsi="Book Antiqua"/>
          <w:i/>
          <w:iCs/>
          <w:sz w:val="20"/>
          <w:szCs w:val="20"/>
        </w:rPr>
        <w:t>Curso de derecho societario”</w:t>
      </w:r>
      <w:r w:rsidR="00503E48" w:rsidRPr="003C76FC">
        <w:rPr>
          <w:rFonts w:ascii="Book Antiqua" w:hAnsi="Book Antiqua"/>
          <w:sz w:val="20"/>
          <w:szCs w:val="20"/>
        </w:rPr>
        <w:t xml:space="preserve">, Ed. </w:t>
      </w:r>
      <w:proofErr w:type="spellStart"/>
      <w:r w:rsidR="00503E48" w:rsidRPr="003C76FC">
        <w:rPr>
          <w:rFonts w:ascii="Book Antiqua" w:hAnsi="Book Antiqua"/>
          <w:sz w:val="20"/>
          <w:szCs w:val="20"/>
        </w:rPr>
        <w:t>AbeledoPerrot</w:t>
      </w:r>
      <w:proofErr w:type="spellEnd"/>
      <w:r w:rsidR="00503E48" w:rsidRPr="003C76FC">
        <w:rPr>
          <w:rFonts w:ascii="Book Antiqua" w:hAnsi="Book Antiqua"/>
          <w:sz w:val="20"/>
          <w:szCs w:val="20"/>
        </w:rPr>
        <w:t>, Buenos Aires, 1972, p.</w:t>
      </w:r>
      <w:r w:rsidR="00DC0D66">
        <w:rPr>
          <w:rFonts w:ascii="Book Antiqua" w:hAnsi="Book Antiqua"/>
          <w:sz w:val="20"/>
          <w:szCs w:val="20"/>
        </w:rPr>
        <w:t xml:space="preserve"> </w:t>
      </w:r>
      <w:r w:rsidR="00503E48" w:rsidRPr="003C76FC">
        <w:rPr>
          <w:rFonts w:ascii="Book Antiqua" w:hAnsi="Book Antiqua"/>
          <w:sz w:val="20"/>
          <w:szCs w:val="20"/>
        </w:rPr>
        <w:t>167.</w:t>
      </w:r>
    </w:p>
  </w:footnote>
  <w:footnote w:id="41">
    <w:p w14:paraId="24598F8C" w14:textId="77777777" w:rsidR="00503E48" w:rsidRPr="003C76FC" w:rsidRDefault="008579E5" w:rsidP="00503E48">
      <w:pPr>
        <w:pStyle w:val="Sinespaciado"/>
        <w:jc w:val="both"/>
        <w:rPr>
          <w:rFonts w:ascii="Book Antiqua" w:hAnsi="Book Antiqua"/>
          <w:sz w:val="20"/>
          <w:szCs w:val="20"/>
        </w:rPr>
      </w:pPr>
      <w:r>
        <w:rPr>
          <w:rStyle w:val="Refdenotaalpie"/>
          <w:rFonts w:asciiTheme="minorHAnsi" w:eastAsiaTheme="minorHAnsi" w:hAnsiTheme="minorHAnsi" w:cstheme="minorBidi"/>
          <w:sz w:val="20"/>
          <w:szCs w:val="20"/>
          <w:lang w:val="es-AR"/>
        </w:rPr>
        <w:footnoteRef/>
      </w:r>
      <w:r w:rsidR="00503E48" w:rsidRPr="003C76FC">
        <w:rPr>
          <w:rFonts w:ascii="Book Antiqua" w:hAnsi="Book Antiqua"/>
          <w:sz w:val="20"/>
          <w:szCs w:val="20"/>
        </w:rPr>
        <w:t xml:space="preserve">HALPERIN, </w:t>
      </w:r>
      <w:r w:rsidR="00503E48" w:rsidRPr="003C76FC">
        <w:rPr>
          <w:rFonts w:ascii="Book Antiqua" w:hAnsi="Book Antiqua"/>
          <w:smallCaps/>
          <w:sz w:val="20"/>
          <w:szCs w:val="20"/>
        </w:rPr>
        <w:t>Isaac</w:t>
      </w:r>
      <w:r w:rsidR="00503E48" w:rsidRPr="003C76FC">
        <w:rPr>
          <w:rFonts w:ascii="Book Antiqua" w:hAnsi="Book Antiqua"/>
          <w:sz w:val="20"/>
          <w:szCs w:val="20"/>
        </w:rPr>
        <w:t xml:space="preserve">, </w:t>
      </w:r>
      <w:r w:rsidR="00503E48" w:rsidRPr="003C76FC">
        <w:rPr>
          <w:rFonts w:ascii="Book Antiqua" w:hAnsi="Book Antiqua"/>
          <w:i/>
          <w:iCs/>
          <w:sz w:val="20"/>
          <w:szCs w:val="20"/>
        </w:rPr>
        <w:t>“El régimen...”</w:t>
      </w:r>
      <w:r w:rsidR="00503E48" w:rsidRPr="003C76FC">
        <w:rPr>
          <w:rFonts w:ascii="Book Antiqua" w:hAnsi="Book Antiqua"/>
          <w:sz w:val="20"/>
          <w:szCs w:val="20"/>
        </w:rPr>
        <w:t>, cit., p. 560.</w:t>
      </w:r>
    </w:p>
  </w:footnote>
  <w:footnote w:id="42">
    <w:p w14:paraId="1AE4BDBC" w14:textId="77777777" w:rsidR="00503E48" w:rsidRPr="003C76FC" w:rsidRDefault="008579E5" w:rsidP="00503E48">
      <w:pPr>
        <w:pStyle w:val="Sinespaciado"/>
        <w:jc w:val="both"/>
        <w:rPr>
          <w:rFonts w:ascii="Book Antiqua" w:hAnsi="Book Antiqua"/>
          <w:sz w:val="20"/>
          <w:szCs w:val="20"/>
        </w:rPr>
      </w:pPr>
      <w:r>
        <w:rPr>
          <w:rStyle w:val="Refdenotaalpie"/>
          <w:rFonts w:asciiTheme="minorHAnsi" w:eastAsiaTheme="minorHAnsi" w:hAnsiTheme="minorHAnsi" w:cstheme="minorBidi"/>
          <w:sz w:val="20"/>
          <w:szCs w:val="20"/>
          <w:lang w:val="es-AR"/>
        </w:rPr>
        <w:footnoteRef/>
      </w:r>
      <w:r w:rsidR="00503E48" w:rsidRPr="003C76FC">
        <w:rPr>
          <w:rFonts w:ascii="Times New Roman" w:hAnsi="Times New Roman"/>
          <w:sz w:val="20"/>
          <w:szCs w:val="20"/>
        </w:rPr>
        <w:t> </w:t>
      </w:r>
      <w:r w:rsidR="00503E48" w:rsidRPr="003C76FC">
        <w:rPr>
          <w:rFonts w:ascii="Book Antiqua" w:hAnsi="Book Antiqua"/>
          <w:sz w:val="20"/>
          <w:szCs w:val="20"/>
        </w:rPr>
        <w:t xml:space="preserve">RICHARD, </w:t>
      </w:r>
      <w:r w:rsidR="00503E48" w:rsidRPr="003C76FC">
        <w:rPr>
          <w:rFonts w:ascii="Book Antiqua" w:hAnsi="Book Antiqua"/>
          <w:smallCaps/>
          <w:sz w:val="20"/>
          <w:szCs w:val="20"/>
        </w:rPr>
        <w:t>Efraín</w:t>
      </w:r>
      <w:r w:rsidR="00503E48" w:rsidRPr="003C76FC">
        <w:rPr>
          <w:rFonts w:ascii="Book Antiqua" w:hAnsi="Book Antiqua"/>
          <w:sz w:val="20"/>
          <w:szCs w:val="20"/>
        </w:rPr>
        <w:t xml:space="preserve"> H.</w:t>
      </w:r>
      <w:r w:rsidR="005469F9">
        <w:rPr>
          <w:rFonts w:ascii="Book Antiqua" w:hAnsi="Book Antiqua"/>
          <w:sz w:val="20"/>
          <w:szCs w:val="20"/>
        </w:rPr>
        <w:t xml:space="preserve"> </w:t>
      </w:r>
      <w:r w:rsidR="00503E48" w:rsidRPr="003C76FC">
        <w:rPr>
          <w:rFonts w:ascii="Book Antiqua" w:hAnsi="Book Antiqua"/>
          <w:sz w:val="20"/>
          <w:szCs w:val="20"/>
        </w:rPr>
        <w:t>“Actividad ilícita</w:t>
      </w:r>
      <w:r w:rsidR="005469F9">
        <w:rPr>
          <w:rFonts w:ascii="Book Antiqua" w:hAnsi="Book Antiqua"/>
          <w:sz w:val="20"/>
          <w:szCs w:val="20"/>
        </w:rPr>
        <w:t xml:space="preserve"> [</w:t>
      </w:r>
      <w:r w:rsidR="00503E48" w:rsidRPr="003C76FC">
        <w:rPr>
          <w:rFonts w:ascii="Book Antiqua" w:hAnsi="Book Antiqua"/>
          <w:sz w:val="20"/>
          <w:szCs w:val="20"/>
        </w:rPr>
        <w:t>…</w:t>
      </w:r>
      <w:r w:rsidR="005469F9">
        <w:rPr>
          <w:rFonts w:ascii="Book Antiqua" w:hAnsi="Book Antiqua"/>
          <w:sz w:val="20"/>
          <w:szCs w:val="20"/>
        </w:rPr>
        <w:t>]</w:t>
      </w:r>
      <w:r w:rsidR="00503E48" w:rsidRPr="003C76FC">
        <w:rPr>
          <w:rFonts w:ascii="Book Antiqua" w:hAnsi="Book Antiqua"/>
          <w:sz w:val="20"/>
          <w:szCs w:val="20"/>
        </w:rPr>
        <w:t xml:space="preserve">” </w:t>
      </w:r>
      <w:proofErr w:type="gramStart"/>
      <w:r w:rsidR="00503E48" w:rsidRPr="003C76FC">
        <w:rPr>
          <w:rFonts w:ascii="Book Antiqua" w:hAnsi="Book Antiqua"/>
          <w:sz w:val="20"/>
          <w:szCs w:val="20"/>
        </w:rPr>
        <w:t>cit..</w:t>
      </w:r>
      <w:proofErr w:type="gramEnd"/>
    </w:p>
  </w:footnote>
  <w:footnote w:id="43">
    <w:p w14:paraId="544FA0E6" w14:textId="77777777" w:rsidR="00503E48" w:rsidRPr="003C76FC" w:rsidRDefault="008579E5" w:rsidP="00503E48">
      <w:pPr>
        <w:pStyle w:val="Sinespaciado"/>
        <w:jc w:val="both"/>
        <w:rPr>
          <w:rFonts w:ascii="Book Antiqua" w:hAnsi="Book Antiqua"/>
          <w:sz w:val="20"/>
          <w:szCs w:val="20"/>
        </w:rPr>
      </w:pPr>
      <w:r>
        <w:rPr>
          <w:rStyle w:val="Refdenotaalpie"/>
          <w:rFonts w:asciiTheme="minorHAnsi" w:eastAsiaTheme="minorHAnsi" w:hAnsiTheme="minorHAnsi" w:cstheme="minorBidi"/>
          <w:sz w:val="20"/>
          <w:szCs w:val="20"/>
          <w:lang w:val="es-AR"/>
        </w:rPr>
        <w:footnoteRef/>
      </w:r>
      <w:r w:rsidR="00503E48" w:rsidRPr="003C76FC">
        <w:rPr>
          <w:rFonts w:ascii="Book Antiqua" w:hAnsi="Book Antiqua"/>
          <w:sz w:val="20"/>
          <w:szCs w:val="20"/>
        </w:rPr>
        <w:t>RICHARD, E.H. “SOCIEDADES CONSTITUÍDAS EN EL EXTRANJERO (En torno al efecto del incumplimiento del orden público interno: ¿actividad ilícita?)”, en libro colectivo “La estructura societaria y sus conflictos” Director Daniel R. Vitolo, Editorial Ad Hoc, Buenos Aires 2006, pág. 101 y siguientes.</w:t>
      </w:r>
    </w:p>
  </w:footnote>
  <w:footnote w:id="44">
    <w:p w14:paraId="0DDC7BF6" w14:textId="77777777" w:rsidR="00503E48" w:rsidRPr="003C76FC" w:rsidRDefault="008579E5" w:rsidP="00503E48">
      <w:pPr>
        <w:pStyle w:val="Sinespaciado"/>
        <w:jc w:val="both"/>
        <w:rPr>
          <w:rFonts w:ascii="Book Antiqua" w:hAnsi="Book Antiqua"/>
          <w:sz w:val="20"/>
          <w:szCs w:val="20"/>
        </w:rPr>
      </w:pPr>
      <w:r>
        <w:rPr>
          <w:rStyle w:val="Refdenotaalpie"/>
          <w:rFonts w:asciiTheme="minorHAnsi" w:eastAsiaTheme="minorHAnsi" w:hAnsiTheme="minorHAnsi" w:cstheme="minorBidi"/>
          <w:sz w:val="20"/>
          <w:szCs w:val="20"/>
          <w:lang w:val="es-AR"/>
        </w:rPr>
        <w:footnoteRef/>
      </w:r>
      <w:r w:rsidR="00503E48" w:rsidRPr="003C76FC">
        <w:rPr>
          <w:rFonts w:ascii="Book Antiqua" w:hAnsi="Book Antiqua"/>
          <w:sz w:val="20"/>
          <w:szCs w:val="20"/>
        </w:rPr>
        <w:t xml:space="preserve">Richard, E. H. </w:t>
      </w:r>
      <w:r w:rsidR="00503E48" w:rsidRPr="003C76FC">
        <w:rPr>
          <w:rFonts w:ascii="Book Antiqua" w:hAnsi="Book Antiqua"/>
          <w:i/>
          <w:iCs/>
          <w:snapToGrid w:val="0"/>
          <w:sz w:val="20"/>
          <w:szCs w:val="20"/>
        </w:rPr>
        <w:t>Actividad ilícita de sociedades</w:t>
      </w:r>
      <w:r w:rsidR="00503E48" w:rsidRPr="003C76FC">
        <w:rPr>
          <w:rFonts w:ascii="Book Antiqua" w:hAnsi="Book Antiqua"/>
          <w:snapToGrid w:val="0"/>
          <w:sz w:val="20"/>
          <w:szCs w:val="20"/>
        </w:rPr>
        <w:t xml:space="preserve"> en Primer Congreso Iberoamericano de Derecho Societario y de la Empresa, Huerta Grande, octubre de 1992 Actas tomo II Pág. 575; </w:t>
      </w:r>
      <w:r w:rsidR="00503E48" w:rsidRPr="003C76FC">
        <w:rPr>
          <w:rFonts w:ascii="Book Antiqua" w:hAnsi="Book Antiqua"/>
          <w:i/>
          <w:iCs/>
          <w:sz w:val="20"/>
          <w:szCs w:val="20"/>
        </w:rPr>
        <w:t>Actividad ilícita y actividad prohibida de sociedades: La empresa de seguros</w:t>
      </w:r>
      <w:r w:rsidR="00503E48" w:rsidRPr="003C76FC">
        <w:rPr>
          <w:rFonts w:ascii="Book Antiqua" w:hAnsi="Book Antiqua"/>
          <w:sz w:val="20"/>
          <w:szCs w:val="20"/>
        </w:rPr>
        <w:t xml:space="preserve"> en “Derecho y Empresa” Revista de la Universidad Austral, Facultad de Ciencias Empresariales, Año 1997 números 7 y 8, Rosario marzo de 1998, pág. 175. Número en homenaje del Prof. Dr. Juan Carlos Félix Morandi; en Libro colectivo de </w:t>
      </w:r>
      <w:proofErr w:type="spellStart"/>
      <w:r w:rsidR="00503E48" w:rsidRPr="003C76FC">
        <w:rPr>
          <w:rFonts w:ascii="Book Antiqua" w:hAnsi="Book Antiqua"/>
          <w:sz w:val="20"/>
          <w:szCs w:val="20"/>
        </w:rPr>
        <w:t>nta</w:t>
      </w:r>
      <w:proofErr w:type="spellEnd"/>
      <w:r w:rsidR="00503E48" w:rsidRPr="003C76FC">
        <w:rPr>
          <w:rFonts w:ascii="Book Antiqua" w:hAnsi="Book Antiqua"/>
          <w:sz w:val="20"/>
          <w:szCs w:val="20"/>
        </w:rPr>
        <w:t xml:space="preserve">. coordinación </w:t>
      </w:r>
      <w:r w:rsidR="00503E48" w:rsidRPr="003C76FC">
        <w:rPr>
          <w:rFonts w:ascii="Book Antiqua" w:hAnsi="Book Antiqua"/>
          <w:snapToGrid w:val="0"/>
          <w:sz w:val="20"/>
          <w:szCs w:val="20"/>
        </w:rPr>
        <w:t xml:space="preserve">ANOMALIAS SOCIETARIAS, Ed. </w:t>
      </w:r>
      <w:proofErr w:type="spellStart"/>
      <w:r w:rsidR="00503E48" w:rsidRPr="003C76FC">
        <w:rPr>
          <w:rFonts w:ascii="Book Antiqua" w:hAnsi="Book Antiqua"/>
          <w:snapToGrid w:val="0"/>
          <w:sz w:val="20"/>
          <w:szCs w:val="20"/>
        </w:rPr>
        <w:t>Advocatus</w:t>
      </w:r>
      <w:proofErr w:type="spellEnd"/>
      <w:r w:rsidR="00503E48" w:rsidRPr="003C76FC">
        <w:rPr>
          <w:rFonts w:ascii="Book Antiqua" w:hAnsi="Book Antiqua"/>
          <w:snapToGrid w:val="0"/>
          <w:sz w:val="20"/>
          <w:szCs w:val="20"/>
        </w:rPr>
        <w:t xml:space="preserve">. </w:t>
      </w:r>
      <w:r w:rsidR="00503E48" w:rsidRPr="003C76FC">
        <w:rPr>
          <w:rFonts w:ascii="Book Antiqua" w:hAnsi="Book Antiqua"/>
          <w:i/>
          <w:iCs/>
          <w:snapToGrid w:val="0"/>
          <w:sz w:val="20"/>
          <w:szCs w:val="20"/>
        </w:rPr>
        <w:t>Actividades ilícitas - banca de hecho</w:t>
      </w:r>
      <w:r w:rsidR="00503E48" w:rsidRPr="003C76FC">
        <w:rPr>
          <w:rFonts w:ascii="Book Antiqua" w:hAnsi="Book Antiqua"/>
          <w:snapToGrid w:val="0"/>
          <w:sz w:val="20"/>
          <w:szCs w:val="20"/>
        </w:rPr>
        <w:t xml:space="preserve">. Ed. </w:t>
      </w:r>
      <w:proofErr w:type="spellStart"/>
      <w:r w:rsidR="00503E48" w:rsidRPr="003C76FC">
        <w:rPr>
          <w:rFonts w:ascii="Book Antiqua" w:hAnsi="Book Antiqua"/>
          <w:snapToGrid w:val="0"/>
          <w:sz w:val="20"/>
          <w:szCs w:val="20"/>
        </w:rPr>
        <w:t>Advocatus</w:t>
      </w:r>
      <w:proofErr w:type="spellEnd"/>
      <w:r w:rsidR="00503E48" w:rsidRPr="003C76FC">
        <w:rPr>
          <w:rFonts w:ascii="Book Antiqua" w:hAnsi="Book Antiqua"/>
          <w:snapToGrid w:val="0"/>
          <w:sz w:val="20"/>
          <w:szCs w:val="20"/>
        </w:rPr>
        <w:t xml:space="preserve"> julio 1992; </w:t>
      </w:r>
      <w:r w:rsidR="00503E48" w:rsidRPr="003C76FC">
        <w:rPr>
          <w:rFonts w:ascii="Book Antiqua" w:hAnsi="Book Antiqua"/>
          <w:i/>
          <w:iCs/>
          <w:sz w:val="20"/>
          <w:szCs w:val="20"/>
        </w:rPr>
        <w:t>Banca de hecho. Actividad ilícita</w:t>
      </w:r>
      <w:r w:rsidR="00503E48" w:rsidRPr="003C76FC">
        <w:rPr>
          <w:rFonts w:ascii="Book Antiqua" w:hAnsi="Book Antiqua"/>
          <w:sz w:val="20"/>
          <w:szCs w:val="20"/>
        </w:rPr>
        <w:t xml:space="preserve"> Comentario a jurisprudencia “Romeo Anunciada M.E. c/ Peña, Jaime y otras s/ Ordinario”, pág. 29 Revista de las Sociedades y Concursos nº 7 Noviembre Diciembre 2000, Bs. Aires febrero 2001.</w:t>
      </w:r>
    </w:p>
  </w:footnote>
  <w:footnote w:id="45">
    <w:p w14:paraId="5E8C4F20" w14:textId="77777777" w:rsidR="00503E48" w:rsidRPr="003C76FC" w:rsidRDefault="008579E5" w:rsidP="00503E48">
      <w:pPr>
        <w:pStyle w:val="Sinespaciado"/>
        <w:jc w:val="both"/>
        <w:rPr>
          <w:rFonts w:ascii="Book Antiqua" w:hAnsi="Book Antiqua"/>
          <w:sz w:val="18"/>
          <w:szCs w:val="18"/>
        </w:rPr>
      </w:pPr>
      <w:r>
        <w:rPr>
          <w:rStyle w:val="Refdenotaalpie"/>
          <w:rFonts w:asciiTheme="minorHAnsi" w:eastAsiaTheme="minorHAnsi" w:hAnsiTheme="minorHAnsi" w:cstheme="minorBidi"/>
          <w:sz w:val="20"/>
          <w:szCs w:val="20"/>
          <w:lang w:val="es-AR"/>
        </w:rPr>
        <w:footnoteRef/>
      </w:r>
      <w:r w:rsidR="00503E48" w:rsidRPr="003C76FC">
        <w:rPr>
          <w:rFonts w:ascii="Book Antiqua" w:hAnsi="Book Antiqua"/>
          <w:sz w:val="20"/>
          <w:szCs w:val="20"/>
        </w:rPr>
        <w:t>Richard, E.</w:t>
      </w:r>
      <w:r w:rsidR="00885A00">
        <w:rPr>
          <w:rFonts w:ascii="Book Antiqua" w:hAnsi="Book Antiqua"/>
          <w:sz w:val="20"/>
          <w:szCs w:val="20"/>
        </w:rPr>
        <w:t xml:space="preserve"> </w:t>
      </w:r>
      <w:proofErr w:type="spellStart"/>
      <w:proofErr w:type="gramStart"/>
      <w:r w:rsidR="00503E48" w:rsidRPr="003C76FC">
        <w:rPr>
          <w:rFonts w:ascii="Book Antiqua" w:hAnsi="Book Antiqua"/>
          <w:sz w:val="20"/>
          <w:szCs w:val="20"/>
        </w:rPr>
        <w:t>H.“</w:t>
      </w:r>
      <w:proofErr w:type="gramEnd"/>
      <w:r w:rsidR="00503E48" w:rsidRPr="003C76FC">
        <w:rPr>
          <w:rFonts w:ascii="Book Antiqua" w:hAnsi="Book Antiqua"/>
          <w:sz w:val="20"/>
          <w:szCs w:val="20"/>
        </w:rPr>
        <w:t>Banca</w:t>
      </w:r>
      <w:proofErr w:type="spellEnd"/>
      <w:r w:rsidR="00503E48" w:rsidRPr="003C76FC">
        <w:rPr>
          <w:rFonts w:ascii="Book Antiqua" w:hAnsi="Book Antiqua"/>
          <w:sz w:val="20"/>
          <w:szCs w:val="20"/>
        </w:rPr>
        <w:t xml:space="preserve"> de hecho. Actividad ilícita”, Revista de las Sociedades y Concursos, Buenos Aires, 2000; “Nulidad absoluta de sociedades”, RDPC, 1997-274; “Actividad ilícita de sociedad extranjera (</w:t>
      </w:r>
      <w:proofErr w:type="spellStart"/>
      <w:r w:rsidR="00503E48" w:rsidRPr="00885A00">
        <w:rPr>
          <w:rFonts w:ascii="Book Antiqua" w:hAnsi="Book Antiqua"/>
          <w:i/>
          <w:sz w:val="20"/>
          <w:szCs w:val="20"/>
        </w:rPr>
        <w:t>indirectdoingbusiness</w:t>
      </w:r>
      <w:proofErr w:type="spellEnd"/>
      <w:r w:rsidR="00503E48" w:rsidRPr="003C76FC">
        <w:rPr>
          <w:rFonts w:ascii="Book Antiqua" w:hAnsi="Book Antiqua"/>
          <w:sz w:val="20"/>
          <w:szCs w:val="20"/>
        </w:rPr>
        <w:t xml:space="preserve">) y su quiebra en el país (en torno a importantísimo fallo de la Corte)”, el Dial. Express, Lunes, 16 de Marzo de 2009 - Año XI - Nº 2739, </w:t>
      </w:r>
      <w:hyperlink r:id="rId3" w:history="1">
        <w:r w:rsidR="00503E48" w:rsidRPr="003C76FC">
          <w:rPr>
            <w:rStyle w:val="Hipervnculo"/>
            <w:rFonts w:ascii="Book Antiqua" w:hAnsi="Book Antiqua"/>
            <w:sz w:val="20"/>
            <w:szCs w:val="20"/>
          </w:rPr>
          <w:t>www.eldial.com</w:t>
        </w:r>
      </w:hyperlink>
      <w:r w:rsidR="00503E48" w:rsidRPr="003C76FC">
        <w:rPr>
          <w:rFonts w:ascii="Book Antiqua" w:hAnsi="Book Antiqua"/>
          <w:sz w:val="20"/>
          <w:szCs w:val="20"/>
        </w:rPr>
        <w:t>.</w:t>
      </w:r>
      <w:r w:rsidR="00684985">
        <w:rPr>
          <w:rFonts w:ascii="Book Antiqua" w:hAnsi="Book Antiqua"/>
          <w:sz w:val="20"/>
          <w:szCs w:val="20"/>
        </w:rPr>
        <w:t xml:space="preserve"> </w:t>
      </w:r>
      <w:r w:rsidR="00503E48" w:rsidRPr="003C76FC">
        <w:rPr>
          <w:rFonts w:ascii="Book Antiqua" w:hAnsi="Book Antiqua"/>
          <w:sz w:val="20"/>
          <w:szCs w:val="20"/>
        </w:rPr>
        <w:t>SOCIEDADES CONSTITUÍDAS EN EL EXTRANJERO (En torno al efecto del incumplimiento del orden público interno: ¿actividad ilícita?)en libro colectivo “La estru</w:t>
      </w:r>
      <w:r w:rsidR="00503E48" w:rsidRPr="003C76FC">
        <w:rPr>
          <w:rFonts w:ascii="Book Antiqua" w:hAnsi="Book Antiqua"/>
          <w:sz w:val="18"/>
          <w:szCs w:val="18"/>
        </w:rPr>
        <w:t>ctura societaria y sus conflict</w:t>
      </w:r>
      <w:r w:rsidR="00684985">
        <w:rPr>
          <w:rFonts w:ascii="Book Antiqua" w:hAnsi="Book Antiqua"/>
          <w:sz w:val="18"/>
          <w:szCs w:val="18"/>
        </w:rPr>
        <w:t xml:space="preserve">os” Director Daniel R. Vitolo, </w:t>
      </w:r>
      <w:r w:rsidR="00503E48" w:rsidRPr="003C76FC">
        <w:rPr>
          <w:rFonts w:ascii="Book Antiqua" w:hAnsi="Book Antiqua"/>
          <w:sz w:val="18"/>
          <w:szCs w:val="18"/>
        </w:rPr>
        <w:t xml:space="preserve">Editorial Ad Hoc, </w:t>
      </w:r>
      <w:r w:rsidR="009058FA" w:rsidRPr="003C76FC">
        <w:rPr>
          <w:rFonts w:ascii="Book Antiqua" w:hAnsi="Book Antiqua"/>
          <w:sz w:val="18"/>
          <w:szCs w:val="18"/>
        </w:rPr>
        <w:t>B</w:t>
      </w:r>
      <w:r w:rsidR="00503E48" w:rsidRPr="003C76FC">
        <w:rPr>
          <w:rFonts w:ascii="Book Antiqua" w:hAnsi="Book Antiqua"/>
          <w:sz w:val="18"/>
          <w:szCs w:val="18"/>
        </w:rPr>
        <w:t xml:space="preserve">uenos Aires </w:t>
      </w:r>
      <w:r w:rsidR="00503E48" w:rsidRPr="003C76FC">
        <w:rPr>
          <w:rFonts w:ascii="Book Antiqua" w:hAnsi="Book Antiqua"/>
          <w:sz w:val="20"/>
          <w:szCs w:val="20"/>
        </w:rPr>
        <w:t>2006, pág. 101 y siguientes.</w:t>
      </w:r>
    </w:p>
  </w:footnote>
  <w:footnote w:id="46">
    <w:p w14:paraId="47C478C2" w14:textId="77777777" w:rsidR="00684985" w:rsidRPr="00684985" w:rsidRDefault="00684985" w:rsidP="00684985">
      <w:pPr>
        <w:pStyle w:val="Textonotapie"/>
        <w:jc w:val="both"/>
        <w:rPr>
          <w:rFonts w:ascii="Book Antiqua" w:hAnsi="Book Antiqua"/>
        </w:rPr>
      </w:pPr>
      <w:r w:rsidRPr="00684985">
        <w:rPr>
          <w:rStyle w:val="Refdenotaalpie"/>
          <w:rFonts w:ascii="Book Antiqua" w:hAnsi="Book Antiqua"/>
        </w:rPr>
        <w:footnoteRef/>
      </w:r>
      <w:r w:rsidRPr="00684985">
        <w:rPr>
          <w:rFonts w:ascii="Book Antiqua" w:hAnsi="Book Antiqua"/>
        </w:rPr>
        <w:t xml:space="preserve"> Art. 167: […] En caso de infracción responden ilimitada y solidariamente sus administradores y aquellos miembros que, conociendo o debiendo conocer la situación y contando con el poder de decisión necesario para ponerle fin, omiten adoptar las medidas necesarias al efecto.</w:t>
      </w:r>
    </w:p>
  </w:footnote>
  <w:footnote w:id="47">
    <w:p w14:paraId="57598729" w14:textId="77777777" w:rsidR="00684985" w:rsidRPr="00684985" w:rsidRDefault="00684985" w:rsidP="00684985">
      <w:pPr>
        <w:pStyle w:val="Textonotapie"/>
        <w:jc w:val="both"/>
        <w:rPr>
          <w:rFonts w:ascii="Book Antiqua" w:hAnsi="Book Antiqua"/>
        </w:rPr>
      </w:pPr>
      <w:r w:rsidRPr="00684985">
        <w:rPr>
          <w:rStyle w:val="Refdenotaalpie"/>
          <w:rFonts w:ascii="Book Antiqua" w:hAnsi="Book Antiqua"/>
        </w:rPr>
        <w:footnoteRef/>
      </w:r>
      <w:r>
        <w:rPr>
          <w:rFonts w:ascii="Book Antiqua" w:hAnsi="Book Antiqua"/>
        </w:rPr>
        <w:t xml:space="preserve"> Art. 2º:</w:t>
      </w:r>
      <w:r w:rsidRPr="00684985">
        <w:rPr>
          <w:rFonts w:ascii="Book Antiqua" w:hAnsi="Book Antiqua"/>
        </w:rPr>
        <w:t xml:space="preserve"> La ley debe ser interpretada teniendo en cuenta sus palabras, sus finalidades, las leyes análogas, las disposiciones que surgen de los tratados sobre derechos humanos, los principios y los valores jurídicos, de modo coherente con todo el ordenamiento.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8921335"/>
      <w:docPartObj>
        <w:docPartGallery w:val="Page Numbers (Top of Page)"/>
        <w:docPartUnique/>
      </w:docPartObj>
    </w:sdtPr>
    <w:sdtEndPr/>
    <w:sdtContent>
      <w:p w14:paraId="325CF173" w14:textId="77777777" w:rsidR="00A63D82" w:rsidRDefault="00A63D82">
        <w:pPr>
          <w:pStyle w:val="Encabezado"/>
          <w:jc w:val="right"/>
        </w:pPr>
      </w:p>
      <w:p w14:paraId="32A783F9" w14:textId="77777777" w:rsidR="00A63D82" w:rsidRDefault="00A63D82">
        <w:pPr>
          <w:pStyle w:val="Encabezado"/>
          <w:jc w:val="right"/>
        </w:pPr>
        <w:r>
          <w:fldChar w:fldCharType="begin"/>
        </w:r>
        <w:r>
          <w:instrText>PAGE   \* MERGEFORMAT</w:instrText>
        </w:r>
        <w:r>
          <w:fldChar w:fldCharType="separate"/>
        </w:r>
        <w:r w:rsidR="005469F9">
          <w:rPr>
            <w:noProof/>
          </w:rPr>
          <w:t>13</w:t>
        </w:r>
        <w:r>
          <w:fldChar w:fldCharType="end"/>
        </w:r>
      </w:p>
    </w:sdtContent>
  </w:sdt>
  <w:p w14:paraId="5F7EADF7" w14:textId="77777777" w:rsidR="00E851C9" w:rsidRDefault="00E851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A0D7F"/>
    <w:multiLevelType w:val="hybridMultilevel"/>
    <w:tmpl w:val="6A1C44DE"/>
    <w:lvl w:ilvl="0" w:tplc="F43080AA">
      <w:start w:val="1"/>
      <w:numFmt w:val="lowerLetter"/>
      <w:lvlText w:val="%1."/>
      <w:lvlJc w:val="left"/>
      <w:pPr>
        <w:tabs>
          <w:tab w:val="num" w:pos="4584"/>
        </w:tabs>
        <w:ind w:left="4584" w:hanging="2460"/>
      </w:pPr>
      <w:rPr>
        <w:rFonts w:hint="default"/>
      </w:rPr>
    </w:lvl>
    <w:lvl w:ilvl="1" w:tplc="0C0A0019" w:tentative="1">
      <w:start w:val="1"/>
      <w:numFmt w:val="lowerLetter"/>
      <w:lvlText w:val="%2."/>
      <w:lvlJc w:val="left"/>
      <w:pPr>
        <w:tabs>
          <w:tab w:val="num" w:pos="3204"/>
        </w:tabs>
        <w:ind w:left="3204" w:hanging="360"/>
      </w:pPr>
    </w:lvl>
    <w:lvl w:ilvl="2" w:tplc="0C0A001B" w:tentative="1">
      <w:start w:val="1"/>
      <w:numFmt w:val="lowerRoman"/>
      <w:lvlText w:val="%3."/>
      <w:lvlJc w:val="right"/>
      <w:pPr>
        <w:tabs>
          <w:tab w:val="num" w:pos="3924"/>
        </w:tabs>
        <w:ind w:left="3924" w:hanging="180"/>
      </w:pPr>
    </w:lvl>
    <w:lvl w:ilvl="3" w:tplc="0C0A000F" w:tentative="1">
      <w:start w:val="1"/>
      <w:numFmt w:val="decimal"/>
      <w:lvlText w:val="%4."/>
      <w:lvlJc w:val="left"/>
      <w:pPr>
        <w:tabs>
          <w:tab w:val="num" w:pos="4644"/>
        </w:tabs>
        <w:ind w:left="4644" w:hanging="360"/>
      </w:pPr>
    </w:lvl>
    <w:lvl w:ilvl="4" w:tplc="0C0A0019" w:tentative="1">
      <w:start w:val="1"/>
      <w:numFmt w:val="lowerLetter"/>
      <w:lvlText w:val="%5."/>
      <w:lvlJc w:val="left"/>
      <w:pPr>
        <w:tabs>
          <w:tab w:val="num" w:pos="5364"/>
        </w:tabs>
        <w:ind w:left="5364" w:hanging="360"/>
      </w:pPr>
    </w:lvl>
    <w:lvl w:ilvl="5" w:tplc="0C0A001B" w:tentative="1">
      <w:start w:val="1"/>
      <w:numFmt w:val="lowerRoman"/>
      <w:lvlText w:val="%6."/>
      <w:lvlJc w:val="right"/>
      <w:pPr>
        <w:tabs>
          <w:tab w:val="num" w:pos="6084"/>
        </w:tabs>
        <w:ind w:left="6084" w:hanging="180"/>
      </w:pPr>
    </w:lvl>
    <w:lvl w:ilvl="6" w:tplc="0C0A000F" w:tentative="1">
      <w:start w:val="1"/>
      <w:numFmt w:val="decimal"/>
      <w:lvlText w:val="%7."/>
      <w:lvlJc w:val="left"/>
      <w:pPr>
        <w:tabs>
          <w:tab w:val="num" w:pos="6804"/>
        </w:tabs>
        <w:ind w:left="6804" w:hanging="360"/>
      </w:pPr>
    </w:lvl>
    <w:lvl w:ilvl="7" w:tplc="0C0A0019" w:tentative="1">
      <w:start w:val="1"/>
      <w:numFmt w:val="lowerLetter"/>
      <w:lvlText w:val="%8."/>
      <w:lvlJc w:val="left"/>
      <w:pPr>
        <w:tabs>
          <w:tab w:val="num" w:pos="7524"/>
        </w:tabs>
        <w:ind w:left="7524" w:hanging="360"/>
      </w:pPr>
    </w:lvl>
    <w:lvl w:ilvl="8" w:tplc="0C0A001B" w:tentative="1">
      <w:start w:val="1"/>
      <w:numFmt w:val="lowerRoman"/>
      <w:lvlText w:val="%9."/>
      <w:lvlJc w:val="right"/>
      <w:pPr>
        <w:tabs>
          <w:tab w:val="num" w:pos="8244"/>
        </w:tabs>
        <w:ind w:left="8244" w:hanging="180"/>
      </w:pPr>
    </w:lvl>
  </w:abstractNum>
  <w:abstractNum w:abstractNumId="1" w15:restartNumberingAfterBreak="0">
    <w:nsid w:val="1CD84240"/>
    <w:multiLevelType w:val="hybridMultilevel"/>
    <w:tmpl w:val="77EE4B94"/>
    <w:lvl w:ilvl="0" w:tplc="FFFFFFFF">
      <w:start w:val="1"/>
      <w:numFmt w:val="lowerLetter"/>
      <w:lvlText w:val="%1)"/>
      <w:lvlJc w:val="left"/>
      <w:pPr>
        <w:tabs>
          <w:tab w:val="num" w:pos="780"/>
        </w:tabs>
        <w:ind w:left="780" w:hanging="4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29264025"/>
    <w:multiLevelType w:val="multilevel"/>
    <w:tmpl w:val="0FD85794"/>
    <w:lvl w:ilvl="0">
      <w:start w:val="1"/>
      <w:numFmt w:val="decimal"/>
      <w:lvlText w:val="%1."/>
      <w:lvlJc w:val="left"/>
      <w:pPr>
        <w:tabs>
          <w:tab w:val="num" w:pos="420"/>
        </w:tabs>
        <w:ind w:left="420" w:hanging="420"/>
      </w:pPr>
      <w:rPr>
        <w:rFonts w:hint="default"/>
        <w:u w:val="none"/>
      </w:rPr>
    </w:lvl>
    <w:lvl w:ilvl="1">
      <w:start w:val="1"/>
      <w:numFmt w:val="decimal"/>
      <w:lvlText w:val="%1.%2."/>
      <w:lvlJc w:val="left"/>
      <w:pPr>
        <w:tabs>
          <w:tab w:val="num" w:pos="2850"/>
        </w:tabs>
        <w:ind w:left="2850" w:hanging="720"/>
      </w:pPr>
      <w:rPr>
        <w:rFonts w:hint="default"/>
        <w:u w:val="none"/>
      </w:rPr>
    </w:lvl>
    <w:lvl w:ilvl="2">
      <w:start w:val="1"/>
      <w:numFmt w:val="decimal"/>
      <w:lvlText w:val="%1.%2.%3."/>
      <w:lvlJc w:val="left"/>
      <w:pPr>
        <w:tabs>
          <w:tab w:val="num" w:pos="4980"/>
        </w:tabs>
        <w:ind w:left="4980" w:hanging="720"/>
      </w:pPr>
      <w:rPr>
        <w:rFonts w:hint="default"/>
        <w:u w:val="none"/>
      </w:rPr>
    </w:lvl>
    <w:lvl w:ilvl="3">
      <w:start w:val="1"/>
      <w:numFmt w:val="decimal"/>
      <w:lvlText w:val="%1.%2.%3.%4."/>
      <w:lvlJc w:val="left"/>
      <w:pPr>
        <w:tabs>
          <w:tab w:val="num" w:pos="7470"/>
        </w:tabs>
        <w:ind w:left="7470" w:hanging="1080"/>
      </w:pPr>
      <w:rPr>
        <w:rFonts w:hint="default"/>
        <w:u w:val="none"/>
      </w:rPr>
    </w:lvl>
    <w:lvl w:ilvl="4">
      <w:start w:val="1"/>
      <w:numFmt w:val="decimal"/>
      <w:lvlText w:val="%1.%2.%3.%4.%5."/>
      <w:lvlJc w:val="left"/>
      <w:pPr>
        <w:tabs>
          <w:tab w:val="num" w:pos="9600"/>
        </w:tabs>
        <w:ind w:left="9600" w:hanging="1080"/>
      </w:pPr>
      <w:rPr>
        <w:rFonts w:hint="default"/>
        <w:u w:val="none"/>
      </w:rPr>
    </w:lvl>
    <w:lvl w:ilvl="5">
      <w:start w:val="1"/>
      <w:numFmt w:val="decimal"/>
      <w:lvlText w:val="%1.%2.%3.%4.%5.%6."/>
      <w:lvlJc w:val="left"/>
      <w:pPr>
        <w:tabs>
          <w:tab w:val="num" w:pos="12090"/>
        </w:tabs>
        <w:ind w:left="12090" w:hanging="1440"/>
      </w:pPr>
      <w:rPr>
        <w:rFonts w:hint="default"/>
        <w:u w:val="none"/>
      </w:rPr>
    </w:lvl>
    <w:lvl w:ilvl="6">
      <w:start w:val="1"/>
      <w:numFmt w:val="decimal"/>
      <w:lvlText w:val="%1.%2.%3.%4.%5.%6.%7."/>
      <w:lvlJc w:val="left"/>
      <w:pPr>
        <w:tabs>
          <w:tab w:val="num" w:pos="14220"/>
        </w:tabs>
        <w:ind w:left="14220" w:hanging="1440"/>
      </w:pPr>
      <w:rPr>
        <w:rFonts w:hint="default"/>
        <w:u w:val="none"/>
      </w:rPr>
    </w:lvl>
    <w:lvl w:ilvl="7">
      <w:start w:val="1"/>
      <w:numFmt w:val="decimal"/>
      <w:lvlText w:val="%1.%2.%3.%4.%5.%6.%7.%8."/>
      <w:lvlJc w:val="left"/>
      <w:pPr>
        <w:tabs>
          <w:tab w:val="num" w:pos="16710"/>
        </w:tabs>
        <w:ind w:left="16710" w:hanging="1800"/>
      </w:pPr>
      <w:rPr>
        <w:rFonts w:hint="default"/>
        <w:u w:val="none"/>
      </w:rPr>
    </w:lvl>
    <w:lvl w:ilvl="8">
      <w:start w:val="1"/>
      <w:numFmt w:val="decimal"/>
      <w:lvlText w:val="%1.%2.%3.%4.%5.%6.%7.%8.%9."/>
      <w:lvlJc w:val="left"/>
      <w:pPr>
        <w:tabs>
          <w:tab w:val="num" w:pos="19200"/>
        </w:tabs>
        <w:ind w:left="19200" w:hanging="2160"/>
      </w:pPr>
      <w:rPr>
        <w:rFonts w:hint="default"/>
        <w:u w:val="none"/>
      </w:rPr>
    </w:lvl>
  </w:abstractNum>
  <w:abstractNum w:abstractNumId="3" w15:restartNumberingAfterBreak="0">
    <w:nsid w:val="380B473D"/>
    <w:multiLevelType w:val="hybridMultilevel"/>
    <w:tmpl w:val="C4685834"/>
    <w:lvl w:ilvl="0" w:tplc="5D32DC6C">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502EDB"/>
    <w:multiLevelType w:val="multilevel"/>
    <w:tmpl w:val="8CAACD6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496E3CE4"/>
    <w:multiLevelType w:val="hybridMultilevel"/>
    <w:tmpl w:val="2326CDAA"/>
    <w:lvl w:ilvl="0" w:tplc="0216601A">
      <w:start w:val="1"/>
      <w:numFmt w:val="decimal"/>
      <w:lvlText w:val="%1."/>
      <w:lvlJc w:val="left"/>
      <w:pPr>
        <w:tabs>
          <w:tab w:val="num" w:pos="2835"/>
        </w:tabs>
        <w:ind w:left="2835" w:hanging="705"/>
      </w:pPr>
      <w:rPr>
        <w:rFonts w:hint="default"/>
      </w:rPr>
    </w:lvl>
    <w:lvl w:ilvl="1" w:tplc="0C0A0019" w:tentative="1">
      <w:start w:val="1"/>
      <w:numFmt w:val="lowerLetter"/>
      <w:lvlText w:val="%2."/>
      <w:lvlJc w:val="left"/>
      <w:pPr>
        <w:tabs>
          <w:tab w:val="num" w:pos="3210"/>
        </w:tabs>
        <w:ind w:left="3210" w:hanging="360"/>
      </w:pPr>
    </w:lvl>
    <w:lvl w:ilvl="2" w:tplc="0C0A001B" w:tentative="1">
      <w:start w:val="1"/>
      <w:numFmt w:val="lowerRoman"/>
      <w:lvlText w:val="%3."/>
      <w:lvlJc w:val="right"/>
      <w:pPr>
        <w:tabs>
          <w:tab w:val="num" w:pos="3930"/>
        </w:tabs>
        <w:ind w:left="3930" w:hanging="180"/>
      </w:pPr>
    </w:lvl>
    <w:lvl w:ilvl="3" w:tplc="0C0A000F" w:tentative="1">
      <w:start w:val="1"/>
      <w:numFmt w:val="decimal"/>
      <w:lvlText w:val="%4."/>
      <w:lvlJc w:val="left"/>
      <w:pPr>
        <w:tabs>
          <w:tab w:val="num" w:pos="4650"/>
        </w:tabs>
        <w:ind w:left="4650" w:hanging="360"/>
      </w:pPr>
    </w:lvl>
    <w:lvl w:ilvl="4" w:tplc="0C0A0019" w:tentative="1">
      <w:start w:val="1"/>
      <w:numFmt w:val="lowerLetter"/>
      <w:lvlText w:val="%5."/>
      <w:lvlJc w:val="left"/>
      <w:pPr>
        <w:tabs>
          <w:tab w:val="num" w:pos="5370"/>
        </w:tabs>
        <w:ind w:left="5370" w:hanging="360"/>
      </w:pPr>
    </w:lvl>
    <w:lvl w:ilvl="5" w:tplc="0C0A001B" w:tentative="1">
      <w:start w:val="1"/>
      <w:numFmt w:val="lowerRoman"/>
      <w:lvlText w:val="%6."/>
      <w:lvlJc w:val="right"/>
      <w:pPr>
        <w:tabs>
          <w:tab w:val="num" w:pos="6090"/>
        </w:tabs>
        <w:ind w:left="6090" w:hanging="180"/>
      </w:pPr>
    </w:lvl>
    <w:lvl w:ilvl="6" w:tplc="0C0A000F" w:tentative="1">
      <w:start w:val="1"/>
      <w:numFmt w:val="decimal"/>
      <w:lvlText w:val="%7."/>
      <w:lvlJc w:val="left"/>
      <w:pPr>
        <w:tabs>
          <w:tab w:val="num" w:pos="6810"/>
        </w:tabs>
        <w:ind w:left="6810" w:hanging="360"/>
      </w:pPr>
    </w:lvl>
    <w:lvl w:ilvl="7" w:tplc="0C0A0019" w:tentative="1">
      <w:start w:val="1"/>
      <w:numFmt w:val="lowerLetter"/>
      <w:lvlText w:val="%8."/>
      <w:lvlJc w:val="left"/>
      <w:pPr>
        <w:tabs>
          <w:tab w:val="num" w:pos="7530"/>
        </w:tabs>
        <w:ind w:left="7530" w:hanging="360"/>
      </w:pPr>
    </w:lvl>
    <w:lvl w:ilvl="8" w:tplc="0C0A001B" w:tentative="1">
      <w:start w:val="1"/>
      <w:numFmt w:val="lowerRoman"/>
      <w:lvlText w:val="%9."/>
      <w:lvlJc w:val="right"/>
      <w:pPr>
        <w:tabs>
          <w:tab w:val="num" w:pos="8250"/>
        </w:tabs>
        <w:ind w:left="8250" w:hanging="180"/>
      </w:pPr>
    </w:lvl>
  </w:abstractNum>
  <w:abstractNum w:abstractNumId="6" w15:restartNumberingAfterBreak="0">
    <w:nsid w:val="49D82EB6"/>
    <w:multiLevelType w:val="hybridMultilevel"/>
    <w:tmpl w:val="4A76F4A2"/>
    <w:lvl w:ilvl="0" w:tplc="A60A8060">
      <w:start w:val="1"/>
      <w:numFmt w:val="decimal"/>
      <w:lvlText w:val="%1."/>
      <w:lvlJc w:val="left"/>
      <w:pPr>
        <w:tabs>
          <w:tab w:val="num" w:pos="2490"/>
        </w:tabs>
        <w:ind w:left="2490" w:hanging="360"/>
      </w:pPr>
      <w:rPr>
        <w:rFonts w:hint="default"/>
        <w:i w:val="0"/>
        <w:u w:val="single"/>
      </w:rPr>
    </w:lvl>
    <w:lvl w:ilvl="1" w:tplc="0C0A0019" w:tentative="1">
      <w:start w:val="1"/>
      <w:numFmt w:val="lowerLetter"/>
      <w:lvlText w:val="%2."/>
      <w:lvlJc w:val="left"/>
      <w:pPr>
        <w:tabs>
          <w:tab w:val="num" w:pos="3210"/>
        </w:tabs>
        <w:ind w:left="3210" w:hanging="360"/>
      </w:pPr>
    </w:lvl>
    <w:lvl w:ilvl="2" w:tplc="0C0A001B" w:tentative="1">
      <w:start w:val="1"/>
      <w:numFmt w:val="lowerRoman"/>
      <w:lvlText w:val="%3."/>
      <w:lvlJc w:val="right"/>
      <w:pPr>
        <w:tabs>
          <w:tab w:val="num" w:pos="3930"/>
        </w:tabs>
        <w:ind w:left="3930" w:hanging="180"/>
      </w:pPr>
    </w:lvl>
    <w:lvl w:ilvl="3" w:tplc="0C0A000F" w:tentative="1">
      <w:start w:val="1"/>
      <w:numFmt w:val="decimal"/>
      <w:lvlText w:val="%4."/>
      <w:lvlJc w:val="left"/>
      <w:pPr>
        <w:tabs>
          <w:tab w:val="num" w:pos="4650"/>
        </w:tabs>
        <w:ind w:left="4650" w:hanging="360"/>
      </w:pPr>
    </w:lvl>
    <w:lvl w:ilvl="4" w:tplc="0C0A0019" w:tentative="1">
      <w:start w:val="1"/>
      <w:numFmt w:val="lowerLetter"/>
      <w:lvlText w:val="%5."/>
      <w:lvlJc w:val="left"/>
      <w:pPr>
        <w:tabs>
          <w:tab w:val="num" w:pos="5370"/>
        </w:tabs>
        <w:ind w:left="5370" w:hanging="360"/>
      </w:pPr>
    </w:lvl>
    <w:lvl w:ilvl="5" w:tplc="0C0A001B" w:tentative="1">
      <w:start w:val="1"/>
      <w:numFmt w:val="lowerRoman"/>
      <w:lvlText w:val="%6."/>
      <w:lvlJc w:val="right"/>
      <w:pPr>
        <w:tabs>
          <w:tab w:val="num" w:pos="6090"/>
        </w:tabs>
        <w:ind w:left="6090" w:hanging="180"/>
      </w:pPr>
    </w:lvl>
    <w:lvl w:ilvl="6" w:tplc="0C0A000F" w:tentative="1">
      <w:start w:val="1"/>
      <w:numFmt w:val="decimal"/>
      <w:lvlText w:val="%7."/>
      <w:lvlJc w:val="left"/>
      <w:pPr>
        <w:tabs>
          <w:tab w:val="num" w:pos="6810"/>
        </w:tabs>
        <w:ind w:left="6810" w:hanging="360"/>
      </w:pPr>
    </w:lvl>
    <w:lvl w:ilvl="7" w:tplc="0C0A0019" w:tentative="1">
      <w:start w:val="1"/>
      <w:numFmt w:val="lowerLetter"/>
      <w:lvlText w:val="%8."/>
      <w:lvlJc w:val="left"/>
      <w:pPr>
        <w:tabs>
          <w:tab w:val="num" w:pos="7530"/>
        </w:tabs>
        <w:ind w:left="7530" w:hanging="360"/>
      </w:pPr>
    </w:lvl>
    <w:lvl w:ilvl="8" w:tplc="0C0A001B" w:tentative="1">
      <w:start w:val="1"/>
      <w:numFmt w:val="lowerRoman"/>
      <w:lvlText w:val="%9."/>
      <w:lvlJc w:val="right"/>
      <w:pPr>
        <w:tabs>
          <w:tab w:val="num" w:pos="8250"/>
        </w:tabs>
        <w:ind w:left="8250" w:hanging="180"/>
      </w:pPr>
    </w:lvl>
  </w:abstractNum>
  <w:abstractNum w:abstractNumId="7" w15:restartNumberingAfterBreak="0">
    <w:nsid w:val="68F37C28"/>
    <w:multiLevelType w:val="hybridMultilevel"/>
    <w:tmpl w:val="557A7AD6"/>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8" w15:restartNumberingAfterBreak="0">
    <w:nsid w:val="6B6130D8"/>
    <w:multiLevelType w:val="hybridMultilevel"/>
    <w:tmpl w:val="F7621558"/>
    <w:lvl w:ilvl="0" w:tplc="D2BCED86">
      <w:start w:val="1"/>
      <w:numFmt w:val="decimal"/>
      <w:lvlText w:val="%1."/>
      <w:lvlJc w:val="left"/>
      <w:pPr>
        <w:tabs>
          <w:tab w:val="num" w:pos="1065"/>
        </w:tabs>
        <w:ind w:left="1065" w:hanging="360"/>
      </w:pPr>
      <w:rPr>
        <w:rFonts w:hint="default"/>
      </w:rPr>
    </w:lvl>
    <w:lvl w:ilvl="1" w:tplc="2C0A0019" w:tentative="1">
      <w:start w:val="1"/>
      <w:numFmt w:val="lowerLetter"/>
      <w:lvlText w:val="%2."/>
      <w:lvlJc w:val="left"/>
      <w:pPr>
        <w:tabs>
          <w:tab w:val="num" w:pos="1785"/>
        </w:tabs>
        <w:ind w:left="1785" w:hanging="360"/>
      </w:pPr>
    </w:lvl>
    <w:lvl w:ilvl="2" w:tplc="2C0A001B" w:tentative="1">
      <w:start w:val="1"/>
      <w:numFmt w:val="lowerRoman"/>
      <w:lvlText w:val="%3."/>
      <w:lvlJc w:val="right"/>
      <w:pPr>
        <w:tabs>
          <w:tab w:val="num" w:pos="2505"/>
        </w:tabs>
        <w:ind w:left="2505" w:hanging="180"/>
      </w:pPr>
    </w:lvl>
    <w:lvl w:ilvl="3" w:tplc="2C0A000F" w:tentative="1">
      <w:start w:val="1"/>
      <w:numFmt w:val="decimal"/>
      <w:lvlText w:val="%4."/>
      <w:lvlJc w:val="left"/>
      <w:pPr>
        <w:tabs>
          <w:tab w:val="num" w:pos="3225"/>
        </w:tabs>
        <w:ind w:left="3225" w:hanging="360"/>
      </w:pPr>
    </w:lvl>
    <w:lvl w:ilvl="4" w:tplc="2C0A0019" w:tentative="1">
      <w:start w:val="1"/>
      <w:numFmt w:val="lowerLetter"/>
      <w:lvlText w:val="%5."/>
      <w:lvlJc w:val="left"/>
      <w:pPr>
        <w:tabs>
          <w:tab w:val="num" w:pos="3945"/>
        </w:tabs>
        <w:ind w:left="3945" w:hanging="360"/>
      </w:pPr>
    </w:lvl>
    <w:lvl w:ilvl="5" w:tplc="2C0A001B" w:tentative="1">
      <w:start w:val="1"/>
      <w:numFmt w:val="lowerRoman"/>
      <w:lvlText w:val="%6."/>
      <w:lvlJc w:val="right"/>
      <w:pPr>
        <w:tabs>
          <w:tab w:val="num" w:pos="4665"/>
        </w:tabs>
        <w:ind w:left="4665" w:hanging="180"/>
      </w:pPr>
    </w:lvl>
    <w:lvl w:ilvl="6" w:tplc="2C0A000F" w:tentative="1">
      <w:start w:val="1"/>
      <w:numFmt w:val="decimal"/>
      <w:lvlText w:val="%7."/>
      <w:lvlJc w:val="left"/>
      <w:pPr>
        <w:tabs>
          <w:tab w:val="num" w:pos="5385"/>
        </w:tabs>
        <w:ind w:left="5385" w:hanging="360"/>
      </w:pPr>
    </w:lvl>
    <w:lvl w:ilvl="7" w:tplc="2C0A0019" w:tentative="1">
      <w:start w:val="1"/>
      <w:numFmt w:val="lowerLetter"/>
      <w:lvlText w:val="%8."/>
      <w:lvlJc w:val="left"/>
      <w:pPr>
        <w:tabs>
          <w:tab w:val="num" w:pos="6105"/>
        </w:tabs>
        <w:ind w:left="6105" w:hanging="360"/>
      </w:pPr>
    </w:lvl>
    <w:lvl w:ilvl="8" w:tplc="2C0A001B" w:tentative="1">
      <w:start w:val="1"/>
      <w:numFmt w:val="lowerRoman"/>
      <w:lvlText w:val="%9."/>
      <w:lvlJc w:val="right"/>
      <w:pPr>
        <w:tabs>
          <w:tab w:val="num" w:pos="6825"/>
        </w:tabs>
        <w:ind w:left="6825" w:hanging="180"/>
      </w:pPr>
    </w:lvl>
  </w:abstractNum>
  <w:num w:numId="1">
    <w:abstractNumId w:val="8"/>
  </w:num>
  <w:num w:numId="2">
    <w:abstractNumId w:val="7"/>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537"/>
    <w:rsid w:val="00083396"/>
    <w:rsid w:val="00124360"/>
    <w:rsid w:val="00171C2A"/>
    <w:rsid w:val="001D1CC1"/>
    <w:rsid w:val="002119B2"/>
    <w:rsid w:val="00223C7A"/>
    <w:rsid w:val="00232061"/>
    <w:rsid w:val="00247364"/>
    <w:rsid w:val="00254537"/>
    <w:rsid w:val="002E3B79"/>
    <w:rsid w:val="002E4FB8"/>
    <w:rsid w:val="003C76FC"/>
    <w:rsid w:val="003E15B9"/>
    <w:rsid w:val="0042207E"/>
    <w:rsid w:val="00435EA4"/>
    <w:rsid w:val="004A5D1D"/>
    <w:rsid w:val="004D6C11"/>
    <w:rsid w:val="00503E48"/>
    <w:rsid w:val="005469F9"/>
    <w:rsid w:val="0058625A"/>
    <w:rsid w:val="006331A4"/>
    <w:rsid w:val="00672169"/>
    <w:rsid w:val="00684985"/>
    <w:rsid w:val="00693854"/>
    <w:rsid w:val="006E1C04"/>
    <w:rsid w:val="007438E6"/>
    <w:rsid w:val="008000C2"/>
    <w:rsid w:val="00823FAC"/>
    <w:rsid w:val="008579E5"/>
    <w:rsid w:val="008715D1"/>
    <w:rsid w:val="00885A00"/>
    <w:rsid w:val="00903D69"/>
    <w:rsid w:val="009058FA"/>
    <w:rsid w:val="00911195"/>
    <w:rsid w:val="0092364E"/>
    <w:rsid w:val="009B6F56"/>
    <w:rsid w:val="00A5015A"/>
    <w:rsid w:val="00A63D82"/>
    <w:rsid w:val="00A66C73"/>
    <w:rsid w:val="00A952BF"/>
    <w:rsid w:val="00AB04D0"/>
    <w:rsid w:val="00AB6C08"/>
    <w:rsid w:val="00AC4220"/>
    <w:rsid w:val="00B20C82"/>
    <w:rsid w:val="00BD1B00"/>
    <w:rsid w:val="00C34E81"/>
    <w:rsid w:val="00C4574C"/>
    <w:rsid w:val="00CB18D3"/>
    <w:rsid w:val="00CC2269"/>
    <w:rsid w:val="00CE4946"/>
    <w:rsid w:val="00D1209E"/>
    <w:rsid w:val="00D73396"/>
    <w:rsid w:val="00DA65D0"/>
    <w:rsid w:val="00DB2819"/>
    <w:rsid w:val="00DC0D66"/>
    <w:rsid w:val="00DC6CD5"/>
    <w:rsid w:val="00E851C9"/>
    <w:rsid w:val="00EE0874"/>
    <w:rsid w:val="00EE55E0"/>
    <w:rsid w:val="00F571D3"/>
    <w:rsid w:val="00F65E70"/>
    <w:rsid w:val="00F66618"/>
    <w:rsid w:val="00FD1F92"/>
    <w:rsid w:val="00FE2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300E3"/>
  <w15:docId w15:val="{B5B2A758-5CE6-457C-850D-34A34CEA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537"/>
    <w:pPr>
      <w:spacing w:after="200" w:line="276" w:lineRule="auto"/>
    </w:pPr>
    <w:rPr>
      <w:lang w:val="es-AR"/>
    </w:rPr>
  </w:style>
  <w:style w:type="paragraph" w:styleId="Ttulo1">
    <w:name w:val="heading 1"/>
    <w:basedOn w:val="Normal"/>
    <w:link w:val="Ttulo1Car"/>
    <w:qFormat/>
    <w:rsid w:val="00D73396"/>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2">
    <w:name w:val="heading 2"/>
    <w:basedOn w:val="Normal"/>
    <w:next w:val="Normal"/>
    <w:link w:val="Ttulo2Car"/>
    <w:qFormat/>
    <w:rsid w:val="00D73396"/>
    <w:pPr>
      <w:keepNext/>
      <w:spacing w:before="240" w:after="60" w:line="240" w:lineRule="auto"/>
      <w:outlineLvl w:val="1"/>
    </w:pPr>
    <w:rPr>
      <w:rFonts w:ascii="Arial" w:eastAsia="Times New Roman" w:hAnsi="Arial" w:cs="Arial"/>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254537"/>
    <w:pPr>
      <w:spacing w:after="0" w:line="240" w:lineRule="auto"/>
    </w:pPr>
    <w:rPr>
      <w:sz w:val="20"/>
      <w:szCs w:val="20"/>
    </w:rPr>
  </w:style>
  <w:style w:type="character" w:customStyle="1" w:styleId="TextonotapieCar">
    <w:name w:val="Texto nota pie Car"/>
    <w:basedOn w:val="Fuentedeprrafopredeter"/>
    <w:link w:val="Textonotapie"/>
    <w:uiPriority w:val="99"/>
    <w:rsid w:val="00254537"/>
    <w:rPr>
      <w:sz w:val="20"/>
      <w:szCs w:val="20"/>
      <w:lang w:val="es-AR"/>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
    <w:basedOn w:val="Fuentedeprrafopredeter"/>
    <w:uiPriority w:val="99"/>
    <w:unhideWhenUsed/>
    <w:rsid w:val="00254537"/>
    <w:rPr>
      <w:vertAlign w:val="superscript"/>
    </w:rPr>
  </w:style>
  <w:style w:type="character" w:customStyle="1" w:styleId="Ttulo1Car">
    <w:name w:val="Título 1 Car"/>
    <w:basedOn w:val="Fuentedeprrafopredeter"/>
    <w:link w:val="Ttulo1"/>
    <w:rsid w:val="00D73396"/>
    <w:rPr>
      <w:rFonts w:ascii="Times New Roman" w:eastAsia="Times New Roman" w:hAnsi="Times New Roman" w:cs="Times New Roman"/>
      <w:b/>
      <w:bCs/>
      <w:kern w:val="36"/>
      <w:sz w:val="48"/>
      <w:szCs w:val="48"/>
      <w:lang w:val="es-ES" w:eastAsia="es-ES"/>
    </w:rPr>
  </w:style>
  <w:style w:type="character" w:customStyle="1" w:styleId="Ttulo2Car">
    <w:name w:val="Título 2 Car"/>
    <w:basedOn w:val="Fuentedeprrafopredeter"/>
    <w:link w:val="Ttulo2"/>
    <w:rsid w:val="00D73396"/>
    <w:rPr>
      <w:rFonts w:ascii="Arial" w:eastAsia="Times New Roman" w:hAnsi="Arial" w:cs="Arial"/>
      <w:b/>
      <w:bCs/>
      <w:i/>
      <w:iCs/>
      <w:sz w:val="28"/>
      <w:szCs w:val="28"/>
      <w:lang w:val="es-ES" w:eastAsia="es-ES"/>
    </w:rPr>
  </w:style>
  <w:style w:type="character" w:styleId="Hipervnculo">
    <w:name w:val="Hyperlink"/>
    <w:rsid w:val="00D73396"/>
    <w:rPr>
      <w:strike w:val="0"/>
      <w:dstrike w:val="0"/>
      <w:color w:val="666666"/>
      <w:u w:val="none"/>
      <w:effect w:val="none"/>
    </w:rPr>
  </w:style>
  <w:style w:type="paragraph" w:styleId="NormalWeb">
    <w:name w:val="Normal (Web)"/>
    <w:basedOn w:val="Normal"/>
    <w:rsid w:val="00D7339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qFormat/>
    <w:rsid w:val="00D73396"/>
    <w:rPr>
      <w:b/>
      <w:bCs/>
    </w:rPr>
  </w:style>
  <w:style w:type="paragraph" w:styleId="Textodebloque">
    <w:name w:val="Block Text"/>
    <w:basedOn w:val="Normal"/>
    <w:rsid w:val="00D73396"/>
    <w:pPr>
      <w:spacing w:after="0" w:line="240" w:lineRule="auto"/>
      <w:ind w:left="57" w:right="57"/>
      <w:jc w:val="both"/>
      <w:outlineLvl w:val="0"/>
    </w:pPr>
    <w:rPr>
      <w:rFonts w:ascii="Times New Roman" w:eastAsia="Times New Roman" w:hAnsi="Times New Roman" w:cs="Times New Roman"/>
      <w:b/>
      <w:sz w:val="28"/>
      <w:szCs w:val="20"/>
      <w:u w:val="single"/>
      <w:lang w:val="es-ES" w:eastAsia="es-AR"/>
    </w:rPr>
  </w:style>
  <w:style w:type="paragraph" w:styleId="Sangradetextonormal">
    <w:name w:val="Body Text Indent"/>
    <w:basedOn w:val="Normal"/>
    <w:link w:val="SangradetextonormalCar"/>
    <w:rsid w:val="00D73396"/>
    <w:pPr>
      <w:spacing w:after="0" w:line="240" w:lineRule="auto"/>
      <w:ind w:firstLine="708"/>
      <w:jc w:val="both"/>
    </w:pPr>
    <w:rPr>
      <w:rFonts w:ascii="Arial" w:eastAsia="Times New Roman" w:hAnsi="Arial" w:cs="Times New Roman"/>
      <w:sz w:val="24"/>
      <w:szCs w:val="20"/>
      <w:lang w:val="es-ES_tradnl" w:eastAsia="es-AR"/>
    </w:rPr>
  </w:style>
  <w:style w:type="character" w:customStyle="1" w:styleId="SangradetextonormalCar">
    <w:name w:val="Sangría de texto normal Car"/>
    <w:basedOn w:val="Fuentedeprrafopredeter"/>
    <w:link w:val="Sangradetextonormal"/>
    <w:rsid w:val="00D73396"/>
    <w:rPr>
      <w:rFonts w:ascii="Arial" w:eastAsia="Times New Roman" w:hAnsi="Arial" w:cs="Times New Roman"/>
      <w:sz w:val="24"/>
      <w:szCs w:val="20"/>
      <w:lang w:val="es-ES_tradnl" w:eastAsia="es-AR"/>
    </w:rPr>
  </w:style>
  <w:style w:type="paragraph" w:styleId="Textoindependiente2">
    <w:name w:val="Body Text 2"/>
    <w:basedOn w:val="Normal"/>
    <w:link w:val="Textoindependiente2Car"/>
    <w:rsid w:val="00D73396"/>
    <w:pPr>
      <w:spacing w:after="0" w:line="240" w:lineRule="auto"/>
      <w:jc w:val="both"/>
    </w:pPr>
    <w:rPr>
      <w:rFonts w:ascii="Arial" w:eastAsia="Times New Roman" w:hAnsi="Arial" w:cs="Times New Roman"/>
      <w:sz w:val="28"/>
      <w:szCs w:val="20"/>
      <w:u w:val="single"/>
      <w:lang w:val="es-ES_tradnl" w:eastAsia="es-AR"/>
    </w:rPr>
  </w:style>
  <w:style w:type="character" w:customStyle="1" w:styleId="Textoindependiente2Car">
    <w:name w:val="Texto independiente 2 Car"/>
    <w:basedOn w:val="Fuentedeprrafopredeter"/>
    <w:link w:val="Textoindependiente2"/>
    <w:rsid w:val="00D73396"/>
    <w:rPr>
      <w:rFonts w:ascii="Arial" w:eastAsia="Times New Roman" w:hAnsi="Arial" w:cs="Times New Roman"/>
      <w:sz w:val="28"/>
      <w:szCs w:val="20"/>
      <w:u w:val="single"/>
      <w:lang w:val="es-ES_tradnl" w:eastAsia="es-AR"/>
    </w:rPr>
  </w:style>
  <w:style w:type="paragraph" w:styleId="Textoindependiente">
    <w:name w:val="Body Text"/>
    <w:aliases w:val="Borrador"/>
    <w:basedOn w:val="Normal"/>
    <w:link w:val="TextoindependienteCar"/>
    <w:rsid w:val="00D73396"/>
    <w:pPr>
      <w:tabs>
        <w:tab w:val="left" w:pos="360"/>
      </w:tabs>
      <w:spacing w:after="0" w:line="240" w:lineRule="auto"/>
      <w:jc w:val="both"/>
    </w:pPr>
    <w:rPr>
      <w:rFonts w:ascii="Times New Roman" w:eastAsia="Times New Roman" w:hAnsi="Times New Roman" w:cs="Times New Roman"/>
      <w:b/>
      <w:sz w:val="24"/>
      <w:szCs w:val="20"/>
      <w:lang w:val="es-ES" w:eastAsia="es-AR"/>
    </w:rPr>
  </w:style>
  <w:style w:type="character" w:customStyle="1" w:styleId="TextoindependienteCar">
    <w:name w:val="Texto independiente Car"/>
    <w:aliases w:val="Borrador Car"/>
    <w:basedOn w:val="Fuentedeprrafopredeter"/>
    <w:link w:val="Textoindependiente"/>
    <w:rsid w:val="00D73396"/>
    <w:rPr>
      <w:rFonts w:ascii="Times New Roman" w:eastAsia="Times New Roman" w:hAnsi="Times New Roman" w:cs="Times New Roman"/>
      <w:b/>
      <w:sz w:val="24"/>
      <w:szCs w:val="20"/>
      <w:lang w:val="es-ES" w:eastAsia="es-AR"/>
    </w:rPr>
  </w:style>
  <w:style w:type="paragraph" w:styleId="Textoindependiente3">
    <w:name w:val="Body Text 3"/>
    <w:basedOn w:val="Normal"/>
    <w:link w:val="Textoindependiente3Car"/>
    <w:rsid w:val="00D73396"/>
    <w:pPr>
      <w:spacing w:after="0" w:line="240" w:lineRule="auto"/>
      <w:jc w:val="both"/>
    </w:pPr>
    <w:rPr>
      <w:rFonts w:ascii="Arial" w:eastAsia="Times New Roman" w:hAnsi="Arial" w:cs="Times New Roman"/>
      <w:sz w:val="28"/>
      <w:szCs w:val="20"/>
      <w:lang w:eastAsia="es-AR"/>
    </w:rPr>
  </w:style>
  <w:style w:type="character" w:customStyle="1" w:styleId="Textoindependiente3Car">
    <w:name w:val="Texto independiente 3 Car"/>
    <w:basedOn w:val="Fuentedeprrafopredeter"/>
    <w:link w:val="Textoindependiente3"/>
    <w:rsid w:val="00D73396"/>
    <w:rPr>
      <w:rFonts w:ascii="Arial" w:eastAsia="Times New Roman" w:hAnsi="Arial" w:cs="Times New Roman"/>
      <w:sz w:val="28"/>
      <w:szCs w:val="20"/>
      <w:lang w:val="es-AR" w:eastAsia="es-AR"/>
    </w:rPr>
  </w:style>
  <w:style w:type="paragraph" w:styleId="Textosinformato">
    <w:name w:val="Plain Text"/>
    <w:basedOn w:val="Normal"/>
    <w:link w:val="TextosinformatoCar"/>
    <w:rsid w:val="00D73396"/>
    <w:pPr>
      <w:spacing w:after="0" w:line="240" w:lineRule="auto"/>
    </w:pPr>
    <w:rPr>
      <w:rFonts w:ascii="Courier New" w:eastAsia="Times New Roman" w:hAnsi="Courier New" w:cs="Times New Roman"/>
      <w:sz w:val="20"/>
      <w:szCs w:val="20"/>
      <w:lang w:val="es-ES" w:eastAsia="es-AR"/>
    </w:rPr>
  </w:style>
  <w:style w:type="character" w:customStyle="1" w:styleId="TextosinformatoCar">
    <w:name w:val="Texto sin formato Car"/>
    <w:basedOn w:val="Fuentedeprrafopredeter"/>
    <w:link w:val="Textosinformato"/>
    <w:rsid w:val="00D73396"/>
    <w:rPr>
      <w:rFonts w:ascii="Courier New" w:eastAsia="Times New Roman" w:hAnsi="Courier New" w:cs="Times New Roman"/>
      <w:sz w:val="20"/>
      <w:szCs w:val="20"/>
      <w:lang w:val="es-ES" w:eastAsia="es-AR"/>
    </w:rPr>
  </w:style>
  <w:style w:type="paragraph" w:styleId="Sangra2detindependiente">
    <w:name w:val="Body Text Indent 2"/>
    <w:basedOn w:val="Normal"/>
    <w:link w:val="Sangra2detindependienteCar"/>
    <w:rsid w:val="00D73396"/>
    <w:pPr>
      <w:spacing w:after="0" w:line="240" w:lineRule="auto"/>
      <w:ind w:firstLine="708"/>
      <w:jc w:val="both"/>
    </w:pPr>
    <w:rPr>
      <w:rFonts w:ascii="Arial" w:eastAsia="Times New Roman" w:hAnsi="Arial" w:cs="Times New Roman"/>
      <w:sz w:val="28"/>
      <w:szCs w:val="20"/>
      <w:lang w:eastAsia="es-AR"/>
    </w:rPr>
  </w:style>
  <w:style w:type="character" w:customStyle="1" w:styleId="Sangra2detindependienteCar">
    <w:name w:val="Sangría 2 de t. independiente Car"/>
    <w:basedOn w:val="Fuentedeprrafopredeter"/>
    <w:link w:val="Sangra2detindependiente"/>
    <w:rsid w:val="00D73396"/>
    <w:rPr>
      <w:rFonts w:ascii="Arial" w:eastAsia="Times New Roman" w:hAnsi="Arial" w:cs="Times New Roman"/>
      <w:sz w:val="28"/>
      <w:szCs w:val="20"/>
      <w:lang w:val="es-AR" w:eastAsia="es-AR"/>
    </w:rPr>
  </w:style>
  <w:style w:type="character" w:styleId="Refdenotaalfinal">
    <w:name w:val="endnote reference"/>
    <w:semiHidden/>
    <w:rsid w:val="00D73396"/>
    <w:rPr>
      <w:vertAlign w:val="superscript"/>
    </w:rPr>
  </w:style>
  <w:style w:type="paragraph" w:styleId="Textonotaalfinal">
    <w:name w:val="endnote text"/>
    <w:basedOn w:val="Normal"/>
    <w:link w:val="TextonotaalfinalCar"/>
    <w:semiHidden/>
    <w:rsid w:val="00D73396"/>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semiHidden/>
    <w:rsid w:val="00D73396"/>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rsid w:val="00D73396"/>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D7339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D73396"/>
  </w:style>
  <w:style w:type="character" w:customStyle="1" w:styleId="azul">
    <w:name w:val="azul"/>
    <w:basedOn w:val="Fuentedeprrafopredeter"/>
    <w:rsid w:val="00D73396"/>
  </w:style>
  <w:style w:type="paragraph" w:styleId="Prrafodelista">
    <w:name w:val="List Paragraph"/>
    <w:basedOn w:val="Normal"/>
    <w:uiPriority w:val="34"/>
    <w:qFormat/>
    <w:rsid w:val="00DA65D0"/>
    <w:pPr>
      <w:ind w:left="720"/>
      <w:contextualSpacing/>
    </w:pPr>
  </w:style>
  <w:style w:type="paragraph" w:styleId="Sinespaciado">
    <w:name w:val="No Spacing"/>
    <w:uiPriority w:val="1"/>
    <w:qFormat/>
    <w:rsid w:val="00503E48"/>
    <w:pPr>
      <w:spacing w:after="0" w:line="240" w:lineRule="auto"/>
    </w:pPr>
    <w:rPr>
      <w:rFonts w:ascii="Calibri" w:eastAsia="Calibri" w:hAnsi="Calibri" w:cs="Times New Roman"/>
      <w:lang w:val="es-ES"/>
    </w:rPr>
  </w:style>
  <w:style w:type="paragraph" w:styleId="Piedepgina">
    <w:name w:val="footer"/>
    <w:basedOn w:val="Normal"/>
    <w:link w:val="PiedepginaCar"/>
    <w:uiPriority w:val="99"/>
    <w:unhideWhenUsed/>
    <w:rsid w:val="00E851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51C9"/>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eldial.com" TargetMode="External"/><Relationship Id="rId2" Type="http://schemas.openxmlformats.org/officeDocument/2006/relationships/hyperlink" Target="http://www.eldial.com" TargetMode="External"/><Relationship Id="rId1" Type="http://schemas.openxmlformats.org/officeDocument/2006/relationships/hyperlink" Target="http://www.acaderc.org.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B76B8-414A-4CE2-8728-707E53B83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4655</Words>
  <Characters>25607</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Luca Cevasco</cp:lastModifiedBy>
  <cp:revision>4</cp:revision>
  <dcterms:created xsi:type="dcterms:W3CDTF">2020-08-19T15:41:00Z</dcterms:created>
  <dcterms:modified xsi:type="dcterms:W3CDTF">2020-09-27T00:15:00Z</dcterms:modified>
</cp:coreProperties>
</file>